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45D2E" w14:textId="18AE4C8D" w:rsidR="00A21171" w:rsidRPr="00B5207C" w:rsidRDefault="00005F44">
      <w:pPr>
        <w:rPr>
          <w:rFonts w:ascii="Arial" w:hAnsi="Arial" w:cs="Arial"/>
          <w:sz w:val="40"/>
          <w:szCs w:val="40"/>
          <w:u w:val="single"/>
        </w:rPr>
      </w:pPr>
      <w:r w:rsidRPr="00EE0628">
        <w:rPr>
          <w:rFonts w:ascii="Arial" w:hAnsi="Arial" w:cs="Arial"/>
          <w:sz w:val="40"/>
          <w:szCs w:val="40"/>
          <w:u w:val="single"/>
        </w:rPr>
        <w:t>Professional Skepticism</w:t>
      </w:r>
      <w:r w:rsidR="00B97B1B">
        <w:rPr>
          <w:rFonts w:ascii="Arial" w:hAnsi="Arial" w:cs="Arial"/>
          <w:sz w:val="40"/>
          <w:szCs w:val="40"/>
          <w:u w:val="single"/>
        </w:rPr>
        <w:t xml:space="preserve"> –</w:t>
      </w:r>
      <w:r w:rsidRPr="00B5207C">
        <w:rPr>
          <w:rFonts w:ascii="Arial" w:hAnsi="Arial" w:cs="Arial"/>
          <w:sz w:val="40"/>
          <w:szCs w:val="40"/>
          <w:u w:val="single"/>
        </w:rPr>
        <w:t>Matrix</w:t>
      </w:r>
    </w:p>
    <w:p w14:paraId="0379267D" w14:textId="59C63265" w:rsidR="00EE0628" w:rsidRPr="00EE0628" w:rsidRDefault="00EE0628">
      <w:pPr>
        <w:rPr>
          <w:rFonts w:ascii="Arial" w:hAnsi="Arial" w:cs="Arial"/>
          <w:b/>
          <w:sz w:val="28"/>
          <w:szCs w:val="28"/>
        </w:rPr>
      </w:pPr>
      <w:r w:rsidRPr="00EE0628">
        <w:rPr>
          <w:rFonts w:ascii="Arial" w:hAnsi="Arial" w:cs="Arial"/>
          <w:b/>
          <w:sz w:val="28"/>
          <w:szCs w:val="28"/>
        </w:rPr>
        <w:t>Part I Introduction</w:t>
      </w:r>
      <w:bookmarkStart w:id="0" w:name="_GoBack"/>
      <w:bookmarkEnd w:id="0"/>
    </w:p>
    <w:p w14:paraId="35F338C1" w14:textId="2A5489A9" w:rsidR="00CA5416" w:rsidRPr="008B16DE" w:rsidRDefault="00CA5416" w:rsidP="00CA5416">
      <w:pPr>
        <w:rPr>
          <w:rFonts w:ascii="Arial" w:hAnsi="Arial" w:cs="Arial"/>
          <w:sz w:val="20"/>
          <w:szCs w:val="20"/>
        </w:rPr>
      </w:pPr>
      <w:r w:rsidRPr="008B16DE">
        <w:rPr>
          <w:rFonts w:ascii="Arial" w:hAnsi="Arial" w:cs="Arial"/>
          <w:sz w:val="20"/>
          <w:szCs w:val="20"/>
        </w:rPr>
        <w:t>Part I of this document provides background to the matrix and describes the basic concepts of professional skepticism, professional judgment, audit evidence and documentation that form part of this matrix.</w:t>
      </w:r>
      <w:r>
        <w:rPr>
          <w:rFonts w:ascii="Arial" w:hAnsi="Arial" w:cs="Arial"/>
          <w:sz w:val="20"/>
          <w:szCs w:val="20"/>
        </w:rPr>
        <w:t xml:space="preserve"> This paper is not necessarily complete</w:t>
      </w:r>
      <w:r w:rsidR="00187EBF">
        <w:rPr>
          <w:rFonts w:ascii="Arial" w:hAnsi="Arial" w:cs="Arial"/>
          <w:sz w:val="20"/>
          <w:szCs w:val="20"/>
        </w:rPr>
        <w:t xml:space="preserve"> or comprehensive</w:t>
      </w:r>
      <w:r>
        <w:rPr>
          <w:rFonts w:ascii="Arial" w:hAnsi="Arial" w:cs="Arial"/>
          <w:sz w:val="20"/>
          <w:szCs w:val="20"/>
        </w:rPr>
        <w:t>. Its so</w:t>
      </w:r>
      <w:r w:rsidR="00187EBF">
        <w:rPr>
          <w:rFonts w:ascii="Arial" w:hAnsi="Arial" w:cs="Arial"/>
          <w:sz w:val="20"/>
          <w:szCs w:val="20"/>
        </w:rPr>
        <w:t>le purpose was to help the PSWG-IAASB</w:t>
      </w:r>
      <w:r>
        <w:rPr>
          <w:rFonts w:ascii="Arial" w:hAnsi="Arial" w:cs="Arial"/>
          <w:sz w:val="20"/>
          <w:szCs w:val="20"/>
        </w:rPr>
        <w:t xml:space="preserve"> </w:t>
      </w:r>
      <w:r w:rsidR="00187EBF">
        <w:rPr>
          <w:rFonts w:ascii="Arial" w:hAnsi="Arial" w:cs="Arial"/>
          <w:sz w:val="20"/>
          <w:szCs w:val="20"/>
        </w:rPr>
        <w:t>S</w:t>
      </w:r>
      <w:r>
        <w:rPr>
          <w:rFonts w:ascii="Arial" w:hAnsi="Arial" w:cs="Arial"/>
          <w:sz w:val="20"/>
          <w:szCs w:val="20"/>
        </w:rPr>
        <w:t>ubgroup structure its thinking and its recommendations to ISA 540.</w:t>
      </w:r>
      <w:r w:rsidR="00187EBF">
        <w:rPr>
          <w:rFonts w:ascii="Arial" w:hAnsi="Arial" w:cs="Arial"/>
          <w:sz w:val="20"/>
          <w:szCs w:val="20"/>
        </w:rPr>
        <w:t xml:space="preserve">  To do so, the analysis needed to cover the audit process (ISA 315/330/</w:t>
      </w:r>
      <w:r w:rsidR="008901DD">
        <w:rPr>
          <w:rFonts w:ascii="Arial" w:hAnsi="Arial" w:cs="Arial"/>
          <w:sz w:val="20"/>
          <w:szCs w:val="20"/>
        </w:rPr>
        <w:t>450/</w:t>
      </w:r>
      <w:r w:rsidR="00187EBF">
        <w:rPr>
          <w:rFonts w:ascii="Arial" w:hAnsi="Arial" w:cs="Arial"/>
          <w:sz w:val="20"/>
          <w:szCs w:val="20"/>
        </w:rPr>
        <w:t>700</w:t>
      </w:r>
      <w:r w:rsidR="00D47747">
        <w:rPr>
          <w:rFonts w:ascii="Arial" w:hAnsi="Arial" w:cs="Arial"/>
          <w:sz w:val="20"/>
          <w:szCs w:val="20"/>
        </w:rPr>
        <w:t>) and quality control</w:t>
      </w:r>
      <w:r w:rsidR="00187EBF">
        <w:rPr>
          <w:rFonts w:ascii="Arial" w:hAnsi="Arial" w:cs="Arial"/>
          <w:sz w:val="20"/>
          <w:szCs w:val="20"/>
        </w:rPr>
        <w:t>. Hence</w:t>
      </w:r>
      <w:r w:rsidR="00DB0532">
        <w:rPr>
          <w:rFonts w:ascii="Arial" w:hAnsi="Arial" w:cs="Arial"/>
          <w:sz w:val="20"/>
          <w:szCs w:val="20"/>
        </w:rPr>
        <w:t>, this matrix ma</w:t>
      </w:r>
      <w:r w:rsidR="00D47747">
        <w:rPr>
          <w:rFonts w:ascii="Arial" w:hAnsi="Arial" w:cs="Arial"/>
          <w:sz w:val="20"/>
          <w:szCs w:val="20"/>
        </w:rPr>
        <w:t>y</w:t>
      </w:r>
      <w:r w:rsidR="00DB0532">
        <w:rPr>
          <w:rFonts w:ascii="Arial" w:hAnsi="Arial" w:cs="Arial"/>
          <w:sz w:val="20"/>
          <w:szCs w:val="20"/>
        </w:rPr>
        <w:t xml:space="preserve"> be of value </w:t>
      </w:r>
      <w:r w:rsidR="00852BB5">
        <w:rPr>
          <w:rFonts w:ascii="Arial" w:hAnsi="Arial" w:cs="Arial"/>
          <w:sz w:val="20"/>
          <w:szCs w:val="20"/>
        </w:rPr>
        <w:t>to</w:t>
      </w:r>
      <w:r w:rsidR="00DB0532">
        <w:rPr>
          <w:rFonts w:ascii="Arial" w:hAnsi="Arial" w:cs="Arial"/>
          <w:sz w:val="20"/>
          <w:szCs w:val="20"/>
        </w:rPr>
        <w:t xml:space="preserve"> other projects (e.g., ISA 315, Quality Control and Group Audits). </w:t>
      </w:r>
      <w:r>
        <w:rPr>
          <w:rFonts w:ascii="Arial" w:hAnsi="Arial" w:cs="Arial"/>
          <w:sz w:val="20"/>
          <w:szCs w:val="20"/>
        </w:rPr>
        <w:t>There is no intention to publish this matrix as a se</w:t>
      </w:r>
      <w:r w:rsidR="00576AD6">
        <w:rPr>
          <w:rFonts w:ascii="Arial" w:hAnsi="Arial" w:cs="Arial"/>
          <w:sz w:val="20"/>
          <w:szCs w:val="20"/>
        </w:rPr>
        <w:t>para</w:t>
      </w:r>
      <w:r>
        <w:rPr>
          <w:rFonts w:ascii="Arial" w:hAnsi="Arial" w:cs="Arial"/>
          <w:sz w:val="20"/>
          <w:szCs w:val="20"/>
        </w:rPr>
        <w:t>te document.</w:t>
      </w:r>
      <w:r w:rsidR="008901DD">
        <w:rPr>
          <w:rFonts w:ascii="Arial" w:hAnsi="Arial" w:cs="Arial"/>
          <w:sz w:val="20"/>
          <w:szCs w:val="20"/>
        </w:rPr>
        <w:t xml:space="preserve"> The green suggestions relate to ISA 540; the underlined green suggestions are those considered of sufficient importance to address in the agenda paper. </w:t>
      </w:r>
    </w:p>
    <w:p w14:paraId="6DA50C06" w14:textId="4BE2EBB5" w:rsidR="00236651" w:rsidRPr="008B16DE" w:rsidRDefault="00236651" w:rsidP="002C7284">
      <w:pPr>
        <w:rPr>
          <w:rFonts w:ascii="Arial" w:hAnsi="Arial" w:cs="Arial"/>
          <w:sz w:val="20"/>
          <w:szCs w:val="20"/>
        </w:rPr>
      </w:pPr>
      <w:r w:rsidRPr="008B16DE">
        <w:rPr>
          <w:rFonts w:ascii="Arial" w:hAnsi="Arial" w:cs="Arial"/>
          <w:sz w:val="20"/>
          <w:szCs w:val="20"/>
        </w:rPr>
        <w:t>In issuing the I</w:t>
      </w:r>
      <w:r w:rsidR="008B16DE">
        <w:rPr>
          <w:rFonts w:ascii="Arial" w:hAnsi="Arial" w:cs="Arial"/>
          <w:sz w:val="20"/>
          <w:szCs w:val="20"/>
        </w:rPr>
        <w:t xml:space="preserve">nvitation to Comment </w:t>
      </w:r>
      <w:r w:rsidR="008B16DE" w:rsidRPr="00025381">
        <w:rPr>
          <w:rFonts w:ascii="Arial" w:hAnsi="Arial" w:cs="Arial"/>
          <w:i/>
          <w:sz w:val="20"/>
          <w:szCs w:val="20"/>
        </w:rPr>
        <w:t>Enhancing Audit Quality in the Public Interest, a Focus on Professional Skepticism, Quality Control and Group Audits</w:t>
      </w:r>
      <w:r w:rsidR="008B16DE">
        <w:rPr>
          <w:rFonts w:ascii="Arial" w:hAnsi="Arial" w:cs="Arial"/>
          <w:sz w:val="20"/>
          <w:szCs w:val="20"/>
        </w:rPr>
        <w:t>,</w:t>
      </w:r>
      <w:r w:rsidRPr="008B16DE">
        <w:rPr>
          <w:rFonts w:ascii="Arial" w:hAnsi="Arial" w:cs="Arial"/>
          <w:sz w:val="20"/>
          <w:szCs w:val="20"/>
        </w:rPr>
        <w:t xml:space="preserve"> the IAASB agreed that this graphic was an appropriate way to think about the concept of professional skepticism as set forth in the suite of I</w:t>
      </w:r>
      <w:r w:rsidR="002C7284">
        <w:rPr>
          <w:rFonts w:ascii="Arial" w:hAnsi="Arial" w:cs="Arial"/>
          <w:sz w:val="20"/>
          <w:szCs w:val="20"/>
        </w:rPr>
        <w:t>nternational Standards on Auditing (ISAs)</w:t>
      </w:r>
      <w:r w:rsidRPr="008B16DE">
        <w:rPr>
          <w:rFonts w:ascii="Arial" w:hAnsi="Arial" w:cs="Arial"/>
          <w:sz w:val="20"/>
          <w:szCs w:val="20"/>
        </w:rPr>
        <w:t xml:space="preserve">. </w:t>
      </w:r>
    </w:p>
    <w:p w14:paraId="6A4FFB95" w14:textId="468F8ADF" w:rsidR="00236651" w:rsidRPr="008B16DE" w:rsidRDefault="00236651" w:rsidP="0015653C">
      <w:pPr>
        <w:spacing w:before="240" w:after="120"/>
        <w:rPr>
          <w:rFonts w:ascii="Arial" w:hAnsi="Arial" w:cs="Arial"/>
          <w:i/>
          <w:sz w:val="20"/>
          <w:szCs w:val="20"/>
        </w:rPr>
      </w:pPr>
      <w:r w:rsidRPr="008B16DE">
        <w:rPr>
          <w:rFonts w:ascii="Arial" w:hAnsi="Arial" w:cs="Arial"/>
          <w:i/>
          <w:sz w:val="20"/>
          <w:szCs w:val="20"/>
        </w:rPr>
        <w:t xml:space="preserve">Figure: How Professional Skepticism Drives Action </w:t>
      </w:r>
    </w:p>
    <w:p w14:paraId="69798253" w14:textId="20AB06D3" w:rsidR="002C7284" w:rsidRPr="002C7284" w:rsidRDefault="002C7284" w:rsidP="002C7284">
      <w:pPr>
        <w:spacing w:before="240" w:after="120"/>
        <w:rPr>
          <w:rFonts w:ascii="Arial" w:hAnsi="Arial" w:cs="Arial"/>
          <w:i/>
          <w:sz w:val="20"/>
          <w:szCs w:val="20"/>
        </w:rPr>
      </w:pPr>
      <w:r w:rsidRPr="002C7284">
        <w:rPr>
          <w:rFonts w:ascii="Arial" w:hAnsi="Arial" w:cs="Arial"/>
          <w:noProof/>
          <w:sz w:val="20"/>
          <w:szCs w:val="20"/>
        </w:rPr>
        <w:drawing>
          <wp:anchor distT="0" distB="0" distL="114300" distR="114300" simplePos="0" relativeHeight="251659264" behindDoc="1" locked="0" layoutInCell="1" allowOverlap="1" wp14:anchorId="197366B6" wp14:editId="4A579FCA">
            <wp:simplePos x="0" y="0"/>
            <wp:positionH relativeFrom="margin">
              <wp:posOffset>28575</wp:posOffset>
            </wp:positionH>
            <wp:positionV relativeFrom="paragraph">
              <wp:posOffset>84455</wp:posOffset>
            </wp:positionV>
            <wp:extent cx="1581150" cy="3005455"/>
            <wp:effectExtent l="0" t="0" r="0" b="4445"/>
            <wp:wrapTight wrapText="bothSides">
              <wp:wrapPolygon edited="0">
                <wp:start x="0" y="0"/>
                <wp:lineTo x="0" y="21495"/>
                <wp:lineTo x="21340" y="21495"/>
                <wp:lineTo x="2134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fessional Skepticism.jpg"/>
                    <pic:cNvPicPr/>
                  </pic:nvPicPr>
                  <pic:blipFill>
                    <a:blip r:embed="rId8">
                      <a:extLst>
                        <a:ext uri="{28A0092B-C50C-407E-A947-70E740481C1C}">
                          <a14:useLocalDpi xmlns:a14="http://schemas.microsoft.com/office/drawing/2010/main" val="0"/>
                        </a:ext>
                      </a:extLst>
                    </a:blip>
                    <a:stretch>
                      <a:fillRect/>
                    </a:stretch>
                  </pic:blipFill>
                  <pic:spPr>
                    <a:xfrm>
                      <a:off x="0" y="0"/>
                      <a:ext cx="1581150" cy="3005455"/>
                    </a:xfrm>
                    <a:prstGeom prst="rect">
                      <a:avLst/>
                    </a:prstGeom>
                  </pic:spPr>
                </pic:pic>
              </a:graphicData>
            </a:graphic>
            <wp14:sizeRelH relativeFrom="margin">
              <wp14:pctWidth>0</wp14:pctWidth>
            </wp14:sizeRelH>
            <wp14:sizeRelV relativeFrom="margin">
              <wp14:pctHeight>0</wp14:pctHeight>
            </wp14:sizeRelV>
          </wp:anchor>
        </w:drawing>
      </w:r>
      <w:r w:rsidRPr="002C7284">
        <w:rPr>
          <w:rFonts w:ascii="Arial" w:hAnsi="Arial" w:cs="Arial"/>
          <w:sz w:val="20"/>
          <w:szCs w:val="20"/>
        </w:rPr>
        <w:t>Professional Skepticism is defined in the ISAs as</w:t>
      </w:r>
      <w:r w:rsidRPr="002C7284">
        <w:rPr>
          <w:rFonts w:ascii="Arial" w:hAnsi="Arial" w:cs="Arial"/>
          <w:i/>
          <w:sz w:val="20"/>
          <w:szCs w:val="20"/>
        </w:rPr>
        <w:t xml:space="preserve"> </w:t>
      </w:r>
      <w:r w:rsidRPr="002C7284">
        <w:rPr>
          <w:rFonts w:ascii="Arial" w:hAnsi="Arial" w:cs="Arial"/>
          <w:i/>
          <w:sz w:val="20"/>
          <w:szCs w:val="20"/>
          <w:u w:val="single"/>
        </w:rPr>
        <w:t>An attitude</w:t>
      </w:r>
      <w:r w:rsidRPr="002C7284">
        <w:rPr>
          <w:rFonts w:ascii="Arial" w:hAnsi="Arial" w:cs="Arial"/>
          <w:i/>
          <w:sz w:val="20"/>
          <w:szCs w:val="20"/>
        </w:rPr>
        <w:t xml:space="preserve"> that includes a </w:t>
      </w:r>
      <w:r w:rsidRPr="002C7284">
        <w:rPr>
          <w:rFonts w:ascii="Arial" w:hAnsi="Arial" w:cs="Arial"/>
          <w:i/>
          <w:sz w:val="20"/>
          <w:szCs w:val="20"/>
          <w:u w:val="single"/>
        </w:rPr>
        <w:t>questioning mind, being alert</w:t>
      </w:r>
      <w:r w:rsidRPr="002C7284">
        <w:rPr>
          <w:rFonts w:ascii="Arial" w:hAnsi="Arial" w:cs="Arial"/>
          <w:i/>
          <w:sz w:val="20"/>
          <w:szCs w:val="20"/>
        </w:rPr>
        <w:t xml:space="preserve"> to conditions which may indicate </w:t>
      </w:r>
      <w:r w:rsidRPr="00587739">
        <w:rPr>
          <w:rFonts w:ascii="Arial" w:hAnsi="Arial" w:cs="Arial"/>
          <w:i/>
          <w:sz w:val="20"/>
          <w:szCs w:val="20"/>
          <w:u w:val="single"/>
        </w:rPr>
        <w:t>possible misstatement</w:t>
      </w:r>
      <w:r w:rsidRPr="002C7284">
        <w:rPr>
          <w:rFonts w:ascii="Arial" w:hAnsi="Arial" w:cs="Arial"/>
          <w:i/>
          <w:sz w:val="20"/>
          <w:szCs w:val="20"/>
        </w:rPr>
        <w:t xml:space="preserve"> due to error or fraud, and a </w:t>
      </w:r>
      <w:r w:rsidRPr="002C7284">
        <w:rPr>
          <w:rFonts w:ascii="Arial" w:hAnsi="Arial" w:cs="Arial"/>
          <w:i/>
          <w:sz w:val="20"/>
          <w:szCs w:val="20"/>
          <w:u w:val="single"/>
        </w:rPr>
        <w:t>critical assessment of audit evidence</w:t>
      </w:r>
      <w:r w:rsidR="00587739">
        <w:rPr>
          <w:rFonts w:ascii="Arial" w:hAnsi="Arial" w:cs="Arial"/>
          <w:i/>
          <w:sz w:val="20"/>
          <w:szCs w:val="20"/>
        </w:rPr>
        <w:t>.</w:t>
      </w:r>
      <w:r w:rsidRPr="002C7284">
        <w:rPr>
          <w:rFonts w:ascii="Arial" w:hAnsi="Arial" w:cs="Arial"/>
          <w:i/>
          <w:sz w:val="20"/>
          <w:szCs w:val="20"/>
        </w:rPr>
        <w:t xml:space="preserve"> </w:t>
      </w:r>
    </w:p>
    <w:p w14:paraId="6B7CE205" w14:textId="7A69B00A" w:rsidR="0015653C" w:rsidRPr="009828C7" w:rsidRDefault="00CD292B" w:rsidP="0015653C">
      <w:pPr>
        <w:widowControl w:val="0"/>
        <w:spacing w:after="120"/>
        <w:rPr>
          <w:rFonts w:ascii="Arial" w:hAnsi="Arial" w:cs="Arial"/>
          <w:sz w:val="20"/>
          <w:szCs w:val="20"/>
        </w:rPr>
      </w:pPr>
      <w:r w:rsidRPr="009828C7">
        <w:rPr>
          <w:rFonts w:ascii="Arial" w:hAnsi="Arial" w:cs="Arial"/>
          <w:sz w:val="20"/>
          <w:szCs w:val="20"/>
        </w:rPr>
        <w:t>In the ITC it was explained that w</w:t>
      </w:r>
      <w:r w:rsidR="0015653C" w:rsidRPr="009828C7">
        <w:rPr>
          <w:rFonts w:ascii="Arial" w:hAnsi="Arial" w:cs="Arial"/>
          <w:sz w:val="20"/>
          <w:szCs w:val="20"/>
        </w:rPr>
        <w:t>hile professional skepticism is an attitude, this attitude is applied in making professional judgments that provide the basis fo</w:t>
      </w:r>
      <w:r w:rsidR="000956D5" w:rsidRPr="009828C7">
        <w:rPr>
          <w:rFonts w:ascii="Arial" w:hAnsi="Arial" w:cs="Arial"/>
          <w:sz w:val="20"/>
          <w:szCs w:val="20"/>
        </w:rPr>
        <w:t xml:space="preserve">r auditors’ actions. The figure </w:t>
      </w:r>
      <w:r w:rsidRPr="009828C7">
        <w:rPr>
          <w:rFonts w:ascii="Arial" w:hAnsi="Arial" w:cs="Arial"/>
          <w:sz w:val="20"/>
          <w:szCs w:val="20"/>
        </w:rPr>
        <w:t>included in the ITC was</w:t>
      </w:r>
      <w:r w:rsidR="0015653C" w:rsidRPr="009828C7">
        <w:rPr>
          <w:rFonts w:ascii="Arial" w:hAnsi="Arial" w:cs="Arial"/>
          <w:sz w:val="20"/>
          <w:szCs w:val="20"/>
        </w:rPr>
        <w:t xml:space="preserve"> a simple illustration of how professional skepticism drives action. Other relevant concepts in accounting, auditing and ethical requirements, including independence of mind and objectivity, competence as well as firm-specific and environmental factors may impact the application of profession skepticism.</w:t>
      </w:r>
      <w:r w:rsidR="00617D5E">
        <w:rPr>
          <w:rFonts w:ascii="Arial" w:hAnsi="Arial" w:cs="Arial"/>
          <w:sz w:val="20"/>
          <w:szCs w:val="20"/>
        </w:rPr>
        <w:t xml:space="preserve"> And while the figure was drawn in a way that makes the concepts of professional skepticism, professional judgment and documentation appear to </w:t>
      </w:r>
      <w:r w:rsidR="00992F3D">
        <w:rPr>
          <w:rFonts w:ascii="Arial" w:hAnsi="Arial" w:cs="Arial"/>
          <w:sz w:val="20"/>
          <w:szCs w:val="20"/>
        </w:rPr>
        <w:t xml:space="preserve">be </w:t>
      </w:r>
      <w:r w:rsidR="00617D5E">
        <w:rPr>
          <w:rFonts w:ascii="Arial" w:hAnsi="Arial" w:cs="Arial"/>
          <w:sz w:val="20"/>
          <w:szCs w:val="20"/>
        </w:rPr>
        <w:t>linear and se</w:t>
      </w:r>
      <w:r w:rsidR="00576AD6">
        <w:rPr>
          <w:rFonts w:ascii="Arial" w:hAnsi="Arial" w:cs="Arial"/>
          <w:sz w:val="20"/>
          <w:szCs w:val="20"/>
        </w:rPr>
        <w:t>para</w:t>
      </w:r>
      <w:r w:rsidR="00617D5E">
        <w:rPr>
          <w:rFonts w:ascii="Arial" w:hAnsi="Arial" w:cs="Arial"/>
          <w:sz w:val="20"/>
          <w:szCs w:val="20"/>
        </w:rPr>
        <w:t xml:space="preserve">te steps, in practice these concepts over lap and </w:t>
      </w:r>
      <w:r w:rsidR="00992F3D">
        <w:rPr>
          <w:rFonts w:ascii="Arial" w:hAnsi="Arial" w:cs="Arial"/>
          <w:sz w:val="20"/>
          <w:szCs w:val="20"/>
        </w:rPr>
        <w:t xml:space="preserve">working jointly lead to action.  </w:t>
      </w:r>
    </w:p>
    <w:p w14:paraId="6BB7B7A0" w14:textId="3950C10C" w:rsidR="000956D5" w:rsidRPr="009828C7" w:rsidRDefault="00CD292B" w:rsidP="00587739">
      <w:pPr>
        <w:widowControl w:val="0"/>
        <w:spacing w:after="120"/>
        <w:rPr>
          <w:rFonts w:ascii="Arial" w:hAnsi="Arial" w:cs="Arial"/>
          <w:sz w:val="20"/>
          <w:szCs w:val="20"/>
        </w:rPr>
      </w:pPr>
      <w:r w:rsidRPr="009828C7">
        <w:rPr>
          <w:rFonts w:ascii="Arial" w:hAnsi="Arial" w:cs="Arial"/>
          <w:sz w:val="20"/>
          <w:szCs w:val="20"/>
        </w:rPr>
        <w:t>This figure</w:t>
      </w:r>
      <w:r w:rsidR="00587739" w:rsidRPr="009828C7">
        <w:rPr>
          <w:rFonts w:ascii="Arial" w:hAnsi="Arial" w:cs="Arial"/>
          <w:sz w:val="20"/>
          <w:szCs w:val="20"/>
        </w:rPr>
        <w:t xml:space="preserve"> has been the basis for the further thinking on how professional skepticism can be further enhanced within the existing audit model. In that model t</w:t>
      </w:r>
      <w:r w:rsidR="000956D5" w:rsidRPr="009828C7">
        <w:rPr>
          <w:rFonts w:ascii="Arial" w:hAnsi="Arial" w:cs="Arial"/>
          <w:sz w:val="20"/>
          <w:szCs w:val="20"/>
        </w:rPr>
        <w:t>he auditor exercise</w:t>
      </w:r>
      <w:r w:rsidR="00587739" w:rsidRPr="009828C7">
        <w:rPr>
          <w:rFonts w:ascii="Arial" w:hAnsi="Arial" w:cs="Arial"/>
          <w:sz w:val="20"/>
          <w:szCs w:val="20"/>
        </w:rPr>
        <w:t>s</w:t>
      </w:r>
      <w:r w:rsidR="000956D5" w:rsidRPr="009828C7">
        <w:rPr>
          <w:rFonts w:ascii="Arial" w:hAnsi="Arial" w:cs="Arial"/>
          <w:sz w:val="20"/>
          <w:szCs w:val="20"/>
        </w:rPr>
        <w:t xml:space="preserve"> professional judgment and maintain professional skepticism throughout the planning and performance of the audit and, among other things: </w:t>
      </w:r>
    </w:p>
    <w:p w14:paraId="020C5E7A" w14:textId="77777777" w:rsidR="000956D5" w:rsidRPr="009828C7" w:rsidRDefault="000956D5" w:rsidP="006222F0">
      <w:pPr>
        <w:pStyle w:val="ListParagraph"/>
        <w:numPr>
          <w:ilvl w:val="0"/>
          <w:numId w:val="34"/>
        </w:numPr>
        <w:spacing w:before="120" w:after="0" w:line="280" w:lineRule="exact"/>
        <w:ind w:left="1094" w:hanging="547"/>
        <w:jc w:val="both"/>
        <w:rPr>
          <w:rFonts w:ascii="Arial" w:hAnsi="Arial" w:cs="Arial"/>
          <w:sz w:val="20"/>
          <w:szCs w:val="20"/>
        </w:rPr>
      </w:pPr>
      <w:r w:rsidRPr="009828C7">
        <w:rPr>
          <w:rFonts w:ascii="Arial" w:hAnsi="Arial" w:cs="Arial"/>
          <w:sz w:val="20"/>
          <w:szCs w:val="20"/>
        </w:rPr>
        <w:t>Identify and assess risks of material misstatement, whether due to fraud or error, based on an understanding of the entity and its environment, including the entity’s internal control.</w:t>
      </w:r>
    </w:p>
    <w:p w14:paraId="2F9130C8" w14:textId="77777777" w:rsidR="000956D5" w:rsidRPr="009828C7" w:rsidRDefault="000956D5" w:rsidP="006222F0">
      <w:pPr>
        <w:pStyle w:val="ListParagraph"/>
        <w:numPr>
          <w:ilvl w:val="0"/>
          <w:numId w:val="34"/>
        </w:numPr>
        <w:spacing w:before="120" w:after="0" w:line="280" w:lineRule="exact"/>
        <w:ind w:left="1094" w:hanging="547"/>
        <w:jc w:val="both"/>
        <w:rPr>
          <w:rFonts w:ascii="Arial" w:hAnsi="Arial" w:cs="Arial"/>
          <w:sz w:val="20"/>
          <w:szCs w:val="20"/>
        </w:rPr>
      </w:pPr>
      <w:r w:rsidRPr="009828C7">
        <w:rPr>
          <w:rFonts w:ascii="Arial" w:hAnsi="Arial" w:cs="Arial"/>
          <w:sz w:val="20"/>
          <w:szCs w:val="20"/>
        </w:rPr>
        <w:t xml:space="preserve">Obtain sufficient appropriate audit evidence about whether material misstatements exist, through designing and implementing appropriate responses to the assessed risks. </w:t>
      </w:r>
    </w:p>
    <w:p w14:paraId="70CF6D80" w14:textId="451D44F5" w:rsidR="00587739" w:rsidRPr="009828C7" w:rsidRDefault="00186106" w:rsidP="006222F0">
      <w:pPr>
        <w:pStyle w:val="ListParagraph"/>
        <w:numPr>
          <w:ilvl w:val="0"/>
          <w:numId w:val="34"/>
        </w:numPr>
        <w:spacing w:before="120" w:after="0" w:line="280" w:lineRule="exact"/>
        <w:ind w:left="1094" w:hanging="547"/>
        <w:jc w:val="both"/>
        <w:rPr>
          <w:rFonts w:ascii="Arial" w:hAnsi="Arial" w:cs="Arial"/>
          <w:sz w:val="20"/>
          <w:szCs w:val="20"/>
        </w:rPr>
      </w:pPr>
      <w:r w:rsidRPr="009828C7">
        <w:rPr>
          <w:rFonts w:ascii="Arial" w:hAnsi="Arial" w:cs="Arial"/>
          <w:sz w:val="20"/>
          <w:szCs w:val="20"/>
        </w:rPr>
        <w:t>Assessing</w:t>
      </w:r>
      <w:r w:rsidR="00587739" w:rsidRPr="009828C7">
        <w:rPr>
          <w:rFonts w:ascii="Arial" w:hAnsi="Arial" w:cs="Arial"/>
          <w:sz w:val="20"/>
          <w:szCs w:val="20"/>
        </w:rPr>
        <w:t xml:space="preserve"> audit evidence whether it is appropriate and sufficient.</w:t>
      </w:r>
    </w:p>
    <w:p w14:paraId="700946EA" w14:textId="77777777" w:rsidR="000956D5" w:rsidRPr="009828C7" w:rsidRDefault="000956D5" w:rsidP="006222F0">
      <w:pPr>
        <w:pStyle w:val="ListParagraph"/>
        <w:numPr>
          <w:ilvl w:val="0"/>
          <w:numId w:val="34"/>
        </w:numPr>
        <w:spacing w:before="120" w:after="0" w:line="280" w:lineRule="exact"/>
        <w:ind w:left="1094" w:hanging="547"/>
        <w:jc w:val="both"/>
        <w:rPr>
          <w:rFonts w:ascii="Arial" w:hAnsi="Arial" w:cs="Arial"/>
          <w:sz w:val="20"/>
          <w:szCs w:val="20"/>
        </w:rPr>
      </w:pPr>
      <w:r w:rsidRPr="009828C7">
        <w:rPr>
          <w:rFonts w:ascii="Arial" w:hAnsi="Arial" w:cs="Arial"/>
          <w:sz w:val="20"/>
          <w:szCs w:val="20"/>
        </w:rPr>
        <w:t>Form an opinion on the financial statements based on conclusions drawn from the audit evidence obtained.</w:t>
      </w:r>
    </w:p>
    <w:p w14:paraId="08A20EA6" w14:textId="77777777" w:rsidR="00587739" w:rsidRDefault="00587739" w:rsidP="000956D5">
      <w:pPr>
        <w:spacing w:before="240" w:after="120"/>
        <w:rPr>
          <w:rFonts w:ascii="Arial" w:hAnsi="Arial" w:cs="Arial"/>
          <w:sz w:val="20"/>
          <w:szCs w:val="20"/>
        </w:rPr>
      </w:pPr>
    </w:p>
    <w:p w14:paraId="109CAC2F" w14:textId="0C0DA148" w:rsidR="00236651" w:rsidRPr="008B16DE" w:rsidRDefault="000956D5" w:rsidP="000956D5">
      <w:pPr>
        <w:spacing w:before="240" w:after="120"/>
        <w:rPr>
          <w:rFonts w:ascii="Arial" w:hAnsi="Arial" w:cs="Arial"/>
          <w:sz w:val="20"/>
          <w:szCs w:val="20"/>
        </w:rPr>
      </w:pPr>
      <w:r>
        <w:rPr>
          <w:rFonts w:ascii="Arial" w:hAnsi="Arial" w:cs="Arial"/>
          <w:sz w:val="20"/>
          <w:szCs w:val="20"/>
        </w:rPr>
        <w:lastRenderedPageBreak/>
        <w:t xml:space="preserve">Each of these steps are captured in the </w:t>
      </w:r>
      <w:r w:rsidR="009828C7">
        <w:rPr>
          <w:rFonts w:ascii="Arial" w:hAnsi="Arial" w:cs="Arial"/>
          <w:sz w:val="20"/>
          <w:szCs w:val="20"/>
        </w:rPr>
        <w:t xml:space="preserve">columns of the </w:t>
      </w:r>
      <w:r>
        <w:rPr>
          <w:rFonts w:ascii="Arial" w:hAnsi="Arial" w:cs="Arial"/>
          <w:sz w:val="20"/>
          <w:szCs w:val="20"/>
        </w:rPr>
        <w:t>professional skepticism matrix</w:t>
      </w:r>
      <w:r w:rsidR="00587739">
        <w:rPr>
          <w:rFonts w:ascii="Arial" w:hAnsi="Arial" w:cs="Arial"/>
          <w:sz w:val="20"/>
          <w:szCs w:val="20"/>
        </w:rPr>
        <w:t xml:space="preserve"> in section II. </w:t>
      </w:r>
      <w:r w:rsidR="00186106">
        <w:rPr>
          <w:rFonts w:ascii="Arial" w:hAnsi="Arial" w:cs="Arial"/>
          <w:sz w:val="20"/>
          <w:szCs w:val="20"/>
        </w:rPr>
        <w:t xml:space="preserve">In doing so box 2 and 3 have been compiled together and box 4 (documentation) is captured within each of the steps. Since the critical </w:t>
      </w:r>
      <w:r w:rsidR="009828C7">
        <w:rPr>
          <w:rFonts w:ascii="Arial" w:hAnsi="Arial" w:cs="Arial"/>
          <w:sz w:val="20"/>
          <w:szCs w:val="20"/>
        </w:rPr>
        <w:t>assessment of audit evidence is so elementary rather than including it under the combined box 2 and 3 it is captured as se</w:t>
      </w:r>
      <w:r w:rsidR="00576AD6">
        <w:rPr>
          <w:rFonts w:ascii="Arial" w:hAnsi="Arial" w:cs="Arial"/>
          <w:sz w:val="20"/>
          <w:szCs w:val="20"/>
        </w:rPr>
        <w:t>para</w:t>
      </w:r>
      <w:r w:rsidR="009828C7">
        <w:rPr>
          <w:rFonts w:ascii="Arial" w:hAnsi="Arial" w:cs="Arial"/>
          <w:sz w:val="20"/>
          <w:szCs w:val="20"/>
        </w:rPr>
        <w:t xml:space="preserve">te column. Staff has identified basic concepts included in the ISAs that in the view of Staff support the boxes in the figure and </w:t>
      </w:r>
      <w:r w:rsidR="00587739">
        <w:rPr>
          <w:rFonts w:ascii="Arial" w:hAnsi="Arial" w:cs="Arial"/>
          <w:sz w:val="20"/>
          <w:szCs w:val="20"/>
        </w:rPr>
        <w:t>app</w:t>
      </w:r>
      <w:r w:rsidR="009828C7">
        <w:rPr>
          <w:rFonts w:ascii="Arial" w:hAnsi="Arial" w:cs="Arial"/>
          <w:sz w:val="20"/>
          <w:szCs w:val="20"/>
        </w:rPr>
        <w:t>ly throughout the audit. These concepts have been a relevant</w:t>
      </w:r>
      <w:r w:rsidR="00587739">
        <w:rPr>
          <w:rFonts w:ascii="Arial" w:hAnsi="Arial" w:cs="Arial"/>
          <w:sz w:val="20"/>
          <w:szCs w:val="20"/>
        </w:rPr>
        <w:t xml:space="preserve"> basis for further thinking </w:t>
      </w:r>
      <w:r w:rsidR="00CD292B">
        <w:rPr>
          <w:rFonts w:ascii="Arial" w:hAnsi="Arial" w:cs="Arial"/>
          <w:sz w:val="20"/>
          <w:szCs w:val="20"/>
        </w:rPr>
        <w:t xml:space="preserve">on how to enhance professional skepticism as included </w:t>
      </w:r>
      <w:r w:rsidR="00587739">
        <w:rPr>
          <w:rFonts w:ascii="Arial" w:hAnsi="Arial" w:cs="Arial"/>
          <w:sz w:val="20"/>
          <w:szCs w:val="20"/>
        </w:rPr>
        <w:t>in th</w:t>
      </w:r>
      <w:r w:rsidR="002336B5">
        <w:rPr>
          <w:rFonts w:ascii="Arial" w:hAnsi="Arial" w:cs="Arial"/>
          <w:sz w:val="20"/>
          <w:szCs w:val="20"/>
        </w:rPr>
        <w:t>e professional skepticism</w:t>
      </w:r>
      <w:r w:rsidR="00587739">
        <w:rPr>
          <w:rFonts w:ascii="Arial" w:hAnsi="Arial" w:cs="Arial"/>
          <w:sz w:val="20"/>
          <w:szCs w:val="20"/>
        </w:rPr>
        <w:t xml:space="preserve">. The </w:t>
      </w:r>
      <w:r w:rsidR="000018B4">
        <w:rPr>
          <w:rFonts w:ascii="Arial" w:hAnsi="Arial" w:cs="Arial"/>
          <w:sz w:val="20"/>
          <w:szCs w:val="20"/>
        </w:rPr>
        <w:t>table below includes these basic</w:t>
      </w:r>
      <w:r w:rsidR="00587739">
        <w:rPr>
          <w:rFonts w:ascii="Arial" w:hAnsi="Arial" w:cs="Arial"/>
          <w:sz w:val="20"/>
          <w:szCs w:val="20"/>
        </w:rPr>
        <w:t xml:space="preserve"> concepts.</w:t>
      </w:r>
    </w:p>
    <w:p w14:paraId="3B33ECC2" w14:textId="77777777" w:rsidR="005319C5" w:rsidRPr="008B16DE" w:rsidRDefault="005319C5" w:rsidP="00CC615C">
      <w:pPr>
        <w:rPr>
          <w:rFonts w:ascii="Arial" w:hAnsi="Arial" w:cs="Arial"/>
          <w:b/>
          <w:sz w:val="20"/>
          <w:szCs w:val="20"/>
        </w:rPr>
      </w:pPr>
    </w:p>
    <w:p w14:paraId="465FAF8B" w14:textId="02536360" w:rsidR="002E0575" w:rsidRPr="009828C7" w:rsidRDefault="002E0575" w:rsidP="00CC615C">
      <w:pPr>
        <w:rPr>
          <w:rFonts w:ascii="Arial" w:hAnsi="Arial" w:cs="Arial"/>
          <w:i/>
        </w:rPr>
      </w:pPr>
      <w:r w:rsidRPr="009828C7">
        <w:rPr>
          <w:rFonts w:ascii="Arial" w:hAnsi="Arial" w:cs="Arial"/>
          <w:i/>
        </w:rPr>
        <w:t>Basic Concepts</w:t>
      </w:r>
      <w:r w:rsidR="009828C7">
        <w:rPr>
          <w:rFonts w:ascii="Arial" w:hAnsi="Arial" w:cs="Arial"/>
          <w:i/>
        </w:rPr>
        <w:t xml:space="preserve"> in the ISAs</w:t>
      </w:r>
      <w:r w:rsidR="000D577A">
        <w:rPr>
          <w:rFonts w:ascii="Arial" w:hAnsi="Arial" w:cs="Arial"/>
          <w:i/>
        </w:rPr>
        <w:t xml:space="preserve"> and IAPN 1000 </w:t>
      </w:r>
    </w:p>
    <w:tbl>
      <w:tblPr>
        <w:tblStyle w:val="TableGrid"/>
        <w:tblW w:w="0" w:type="auto"/>
        <w:tblLook w:val="04A0" w:firstRow="1" w:lastRow="0" w:firstColumn="1" w:lastColumn="0" w:noHBand="0" w:noVBand="1"/>
      </w:tblPr>
      <w:tblGrid>
        <w:gridCol w:w="5756"/>
        <w:gridCol w:w="5757"/>
        <w:gridCol w:w="5757"/>
      </w:tblGrid>
      <w:tr w:rsidR="002E0575" w:rsidRPr="00EE0628" w14:paraId="368C983A" w14:textId="77777777" w:rsidTr="002E0575">
        <w:tc>
          <w:tcPr>
            <w:tcW w:w="5756" w:type="dxa"/>
          </w:tcPr>
          <w:p w14:paraId="050E5AE9" w14:textId="36B03733" w:rsidR="002E0575" w:rsidRPr="00186106" w:rsidRDefault="002E0575" w:rsidP="00CC615C">
            <w:pPr>
              <w:rPr>
                <w:rFonts w:ascii="Arial" w:hAnsi="Arial" w:cs="Arial"/>
                <w:b/>
                <w:sz w:val="20"/>
                <w:szCs w:val="20"/>
              </w:rPr>
            </w:pPr>
            <w:r w:rsidRPr="00186106">
              <w:rPr>
                <w:rFonts w:ascii="Arial" w:hAnsi="Arial" w:cs="Arial"/>
                <w:b/>
                <w:sz w:val="20"/>
                <w:szCs w:val="20"/>
              </w:rPr>
              <w:t>Professional Skepticism is an Attitude</w:t>
            </w:r>
          </w:p>
        </w:tc>
        <w:tc>
          <w:tcPr>
            <w:tcW w:w="5757" w:type="dxa"/>
          </w:tcPr>
          <w:p w14:paraId="12C24C01" w14:textId="49E5A63F" w:rsidR="002E0575" w:rsidRPr="00186106" w:rsidRDefault="00A46E87" w:rsidP="00CC615C">
            <w:pPr>
              <w:rPr>
                <w:rFonts w:ascii="Arial" w:hAnsi="Arial" w:cs="Arial"/>
                <w:b/>
                <w:sz w:val="20"/>
                <w:szCs w:val="20"/>
              </w:rPr>
            </w:pPr>
            <w:r w:rsidRPr="00186106">
              <w:rPr>
                <w:rFonts w:ascii="Arial" w:hAnsi="Arial" w:cs="Arial"/>
                <w:b/>
                <w:sz w:val="20"/>
                <w:szCs w:val="20"/>
              </w:rPr>
              <w:t>Professional skeptici</w:t>
            </w:r>
            <w:r w:rsidR="00CD292B" w:rsidRPr="00186106">
              <w:rPr>
                <w:rFonts w:ascii="Arial" w:hAnsi="Arial" w:cs="Arial"/>
                <w:b/>
                <w:sz w:val="20"/>
                <w:szCs w:val="20"/>
              </w:rPr>
              <w:t xml:space="preserve">sm is applied in making </w:t>
            </w:r>
            <w:r w:rsidRPr="00186106">
              <w:rPr>
                <w:rFonts w:ascii="Arial" w:hAnsi="Arial" w:cs="Arial"/>
                <w:b/>
                <w:sz w:val="20"/>
                <w:szCs w:val="20"/>
              </w:rPr>
              <w:t xml:space="preserve">professional judgments, which prompt actions (e.g., in relation </w:t>
            </w:r>
            <w:r w:rsidR="009E24BA">
              <w:rPr>
                <w:rFonts w:ascii="Arial" w:hAnsi="Arial" w:cs="Arial"/>
                <w:b/>
                <w:sz w:val="20"/>
                <w:szCs w:val="20"/>
              </w:rPr>
              <w:t>to risk assessment and response</w:t>
            </w:r>
            <w:r w:rsidRPr="00186106">
              <w:rPr>
                <w:rFonts w:ascii="Arial" w:hAnsi="Arial" w:cs="Arial"/>
                <w:b/>
                <w:sz w:val="20"/>
                <w:szCs w:val="20"/>
              </w:rPr>
              <w:t>)</w:t>
            </w:r>
          </w:p>
        </w:tc>
        <w:tc>
          <w:tcPr>
            <w:tcW w:w="5757" w:type="dxa"/>
          </w:tcPr>
          <w:p w14:paraId="42EA6E0C" w14:textId="7BF1412C" w:rsidR="002E0575" w:rsidRPr="00186106" w:rsidRDefault="00A46E87" w:rsidP="00CC615C">
            <w:pPr>
              <w:rPr>
                <w:rFonts w:ascii="Arial" w:hAnsi="Arial" w:cs="Arial"/>
                <w:b/>
                <w:sz w:val="20"/>
                <w:szCs w:val="20"/>
              </w:rPr>
            </w:pPr>
            <w:r w:rsidRPr="00186106">
              <w:rPr>
                <w:rFonts w:ascii="Arial" w:hAnsi="Arial" w:cs="Arial"/>
                <w:b/>
                <w:sz w:val="20"/>
                <w:szCs w:val="20"/>
              </w:rPr>
              <w:t>Critical Assessment of Audit Evidence</w:t>
            </w:r>
          </w:p>
        </w:tc>
      </w:tr>
      <w:tr w:rsidR="002E0575" w:rsidRPr="00012165" w14:paraId="448BC2C7" w14:textId="77777777" w:rsidTr="002E0575">
        <w:tc>
          <w:tcPr>
            <w:tcW w:w="5756" w:type="dxa"/>
          </w:tcPr>
          <w:p w14:paraId="345809AC" w14:textId="3B116788" w:rsidR="002E0575" w:rsidRPr="00012165" w:rsidRDefault="002E0575" w:rsidP="00012165">
            <w:pPr>
              <w:rPr>
                <w:rFonts w:ascii="Arial" w:hAnsi="Arial" w:cs="Arial"/>
                <w:sz w:val="20"/>
                <w:szCs w:val="20"/>
              </w:rPr>
            </w:pPr>
            <w:r w:rsidRPr="00012165">
              <w:rPr>
                <w:rFonts w:ascii="Arial" w:hAnsi="Arial" w:cs="Arial"/>
                <w:sz w:val="20"/>
                <w:szCs w:val="20"/>
                <w:u w:val="single"/>
              </w:rPr>
              <w:t>Professional skepticism</w:t>
            </w:r>
            <w:r w:rsidRPr="00012165">
              <w:rPr>
                <w:rFonts w:ascii="Arial" w:hAnsi="Arial" w:cs="Arial"/>
                <w:sz w:val="20"/>
                <w:szCs w:val="20"/>
              </w:rPr>
              <w:t xml:space="preserve"> – An attitude that includes a questioning mind, being alert to conditions which may indicate possible misstatement due to error or fraud, and a critical assessment of audit evidence. [ISA 200 </w:t>
            </w:r>
            <w:r w:rsidR="00576AD6">
              <w:rPr>
                <w:rFonts w:ascii="Arial" w:hAnsi="Arial" w:cs="Arial"/>
                <w:sz w:val="20"/>
                <w:szCs w:val="20"/>
              </w:rPr>
              <w:t>Para</w:t>
            </w:r>
            <w:r w:rsidRPr="00012165">
              <w:rPr>
                <w:rFonts w:ascii="Arial" w:hAnsi="Arial" w:cs="Arial"/>
                <w:sz w:val="20"/>
                <w:szCs w:val="20"/>
              </w:rPr>
              <w:t>. 13(l)]</w:t>
            </w:r>
          </w:p>
          <w:p w14:paraId="65D8E739" w14:textId="77777777" w:rsidR="00012165" w:rsidRDefault="00012165" w:rsidP="00012165">
            <w:pPr>
              <w:rPr>
                <w:rFonts w:ascii="Arial" w:hAnsi="Arial" w:cs="Arial"/>
                <w:sz w:val="20"/>
                <w:szCs w:val="20"/>
              </w:rPr>
            </w:pPr>
          </w:p>
          <w:p w14:paraId="3077D48A" w14:textId="336362A1" w:rsidR="002E0575" w:rsidRPr="00012165" w:rsidRDefault="002E0575" w:rsidP="00012165">
            <w:pPr>
              <w:rPr>
                <w:rFonts w:ascii="Arial" w:hAnsi="Arial" w:cs="Arial"/>
                <w:sz w:val="20"/>
                <w:szCs w:val="20"/>
              </w:rPr>
            </w:pPr>
            <w:r w:rsidRPr="00012165">
              <w:rPr>
                <w:rFonts w:ascii="Arial" w:hAnsi="Arial" w:cs="Arial"/>
                <w:sz w:val="20"/>
                <w:szCs w:val="20"/>
              </w:rPr>
              <w:t xml:space="preserve">The auditor shall plan and perform an audit with professional skepticism recognizing that circumstances may exist that cause the financial statements to be materially misstated. [ISA 200, </w:t>
            </w:r>
            <w:r w:rsidR="00576AD6">
              <w:rPr>
                <w:rFonts w:ascii="Arial" w:hAnsi="Arial" w:cs="Arial"/>
                <w:sz w:val="20"/>
                <w:szCs w:val="20"/>
              </w:rPr>
              <w:t>Para</w:t>
            </w:r>
            <w:r w:rsidRPr="00012165">
              <w:rPr>
                <w:rFonts w:ascii="Arial" w:hAnsi="Arial" w:cs="Arial"/>
                <w:sz w:val="20"/>
                <w:szCs w:val="20"/>
              </w:rPr>
              <w:t xml:space="preserve">. 15, Ref: </w:t>
            </w:r>
            <w:r w:rsidR="00576AD6">
              <w:rPr>
                <w:rFonts w:ascii="Arial" w:hAnsi="Arial" w:cs="Arial"/>
                <w:sz w:val="20"/>
                <w:szCs w:val="20"/>
              </w:rPr>
              <w:t>Para</w:t>
            </w:r>
            <w:r w:rsidRPr="00012165">
              <w:rPr>
                <w:rFonts w:ascii="Arial" w:hAnsi="Arial" w:cs="Arial"/>
                <w:sz w:val="20"/>
                <w:szCs w:val="20"/>
              </w:rPr>
              <w:t>. A18–A22]</w:t>
            </w:r>
          </w:p>
          <w:p w14:paraId="35517520" w14:textId="77777777" w:rsidR="000D577A" w:rsidRPr="00012165" w:rsidRDefault="000D577A" w:rsidP="00012165">
            <w:pPr>
              <w:rPr>
                <w:rFonts w:ascii="Arial" w:hAnsi="Arial" w:cs="Arial"/>
                <w:sz w:val="20"/>
                <w:szCs w:val="20"/>
              </w:rPr>
            </w:pPr>
          </w:p>
          <w:p w14:paraId="270179EE" w14:textId="4970DE6C" w:rsidR="000D577A" w:rsidRDefault="000D577A" w:rsidP="00012165">
            <w:pPr>
              <w:tabs>
                <w:tab w:val="left" w:pos="691"/>
              </w:tabs>
              <w:rPr>
                <w:rFonts w:ascii="Arial" w:hAnsi="Arial" w:cs="Arial"/>
                <w:kern w:val="8"/>
                <w:sz w:val="20"/>
                <w:szCs w:val="20"/>
                <w:lang w:bidi="he-IL"/>
              </w:rPr>
            </w:pPr>
            <w:r w:rsidRPr="00012165">
              <w:rPr>
                <w:rFonts w:ascii="Arial" w:hAnsi="Arial" w:cs="Arial"/>
                <w:kern w:val="8"/>
                <w:sz w:val="20"/>
                <w:szCs w:val="20"/>
                <w:lang w:bidi="he-IL"/>
              </w:rPr>
              <w:t xml:space="preserve">Professional skepticism is necessary to the critical assessment of audit evidence and assists the auditor in remaining alert for possible indications of management bias. This includes questioning contradictory audit evidence and the reliability of documents, responses to inquiries and other information obtained from management and those charged with governance. It also includes being alert to conditions that may indicate possible misstatement due to error or fraud and considering the sufficiency and appropriateness of audit evidence obtained in light of the circumstances. [IAPN 1000, </w:t>
            </w:r>
            <w:r w:rsidR="00576AD6">
              <w:rPr>
                <w:rFonts w:ascii="Arial" w:hAnsi="Arial" w:cs="Arial"/>
                <w:kern w:val="8"/>
                <w:sz w:val="20"/>
                <w:szCs w:val="20"/>
                <w:lang w:bidi="he-IL"/>
              </w:rPr>
              <w:t>Para</w:t>
            </w:r>
            <w:r w:rsidRPr="00012165">
              <w:rPr>
                <w:rFonts w:ascii="Arial" w:hAnsi="Arial" w:cs="Arial"/>
                <w:kern w:val="8"/>
                <w:sz w:val="20"/>
                <w:szCs w:val="20"/>
                <w:lang w:bidi="he-IL"/>
              </w:rPr>
              <w:t>.71]</w:t>
            </w:r>
          </w:p>
          <w:p w14:paraId="7A461A0E" w14:textId="77777777" w:rsidR="00186106" w:rsidRPr="00012165" w:rsidRDefault="00186106" w:rsidP="00012165">
            <w:pPr>
              <w:rPr>
                <w:rFonts w:ascii="Arial" w:hAnsi="Arial" w:cs="Arial"/>
                <w:sz w:val="20"/>
                <w:szCs w:val="20"/>
              </w:rPr>
            </w:pPr>
          </w:p>
          <w:p w14:paraId="00218FCC" w14:textId="77777777" w:rsidR="002E0575" w:rsidRPr="00012165" w:rsidRDefault="002E0575" w:rsidP="00012165">
            <w:pPr>
              <w:rPr>
                <w:rFonts w:ascii="Arial" w:hAnsi="Arial" w:cs="Arial"/>
                <w:sz w:val="20"/>
                <w:szCs w:val="20"/>
                <w:u w:val="single"/>
              </w:rPr>
            </w:pPr>
            <w:r w:rsidRPr="00012165">
              <w:rPr>
                <w:rFonts w:ascii="Arial" w:hAnsi="Arial" w:cs="Arial"/>
                <w:sz w:val="20"/>
                <w:szCs w:val="20"/>
                <w:u w:val="single"/>
              </w:rPr>
              <w:t>Audit Documentation</w:t>
            </w:r>
          </w:p>
          <w:p w14:paraId="22963A89" w14:textId="6D871CF6" w:rsidR="002E0575" w:rsidRPr="00012165" w:rsidRDefault="002E0575" w:rsidP="00012165">
            <w:pPr>
              <w:rPr>
                <w:rFonts w:ascii="Arial" w:hAnsi="Arial" w:cs="Arial"/>
                <w:sz w:val="20"/>
                <w:szCs w:val="20"/>
              </w:rPr>
            </w:pPr>
            <w:r w:rsidRPr="00012165">
              <w:rPr>
                <w:rFonts w:ascii="Arial" w:hAnsi="Arial" w:cs="Arial"/>
                <w:sz w:val="20"/>
                <w:szCs w:val="20"/>
              </w:rPr>
              <w:t xml:space="preserve">[ISA 230 </w:t>
            </w:r>
            <w:r w:rsidR="00576AD6">
              <w:rPr>
                <w:rFonts w:ascii="Arial" w:hAnsi="Arial" w:cs="Arial"/>
                <w:sz w:val="20"/>
                <w:szCs w:val="20"/>
              </w:rPr>
              <w:t>Para</w:t>
            </w:r>
            <w:r w:rsidRPr="00012165">
              <w:rPr>
                <w:rFonts w:ascii="Arial" w:hAnsi="Arial" w:cs="Arial"/>
                <w:sz w:val="20"/>
                <w:szCs w:val="20"/>
              </w:rPr>
              <w:t>. A7] Audit documentation provides evidence that the audit complies with the ISAs. However, it is neither necessary nor practicable for the auditor to document every matter considered, or professional judgment made, in an audit. Further, it is unnecessary for the auditor to document se</w:t>
            </w:r>
            <w:r w:rsidR="00576AD6">
              <w:rPr>
                <w:rFonts w:ascii="Arial" w:hAnsi="Arial" w:cs="Arial"/>
                <w:sz w:val="20"/>
                <w:szCs w:val="20"/>
              </w:rPr>
              <w:t>Para</w:t>
            </w:r>
            <w:r w:rsidRPr="00012165">
              <w:rPr>
                <w:rFonts w:ascii="Arial" w:hAnsi="Arial" w:cs="Arial"/>
                <w:sz w:val="20"/>
                <w:szCs w:val="20"/>
              </w:rPr>
              <w:t xml:space="preserve">tely (as in a checklist, for example) compliance with </w:t>
            </w:r>
            <w:r w:rsidRPr="00012165">
              <w:rPr>
                <w:rFonts w:ascii="Arial" w:hAnsi="Arial" w:cs="Arial"/>
                <w:sz w:val="20"/>
                <w:szCs w:val="20"/>
              </w:rPr>
              <w:lastRenderedPageBreak/>
              <w:t>matters for which compliance is demonstrated by documents included within the audit file. For example...</w:t>
            </w:r>
          </w:p>
          <w:p w14:paraId="785060CD" w14:textId="77777777" w:rsidR="002E0575" w:rsidRPr="00012165" w:rsidRDefault="002E0575" w:rsidP="00012165">
            <w:pPr>
              <w:rPr>
                <w:rFonts w:ascii="Arial" w:hAnsi="Arial" w:cs="Arial"/>
                <w:sz w:val="20"/>
                <w:szCs w:val="20"/>
              </w:rPr>
            </w:pPr>
            <w:r w:rsidRPr="00012165">
              <w:rPr>
                <w:rFonts w:ascii="Arial" w:hAnsi="Arial" w:cs="Arial"/>
                <w:sz w:val="20"/>
                <w:szCs w:val="20"/>
              </w:rPr>
              <w:t xml:space="preserve">• In relation to requirements that apply generally throughout the audit, there may be a number of ways in which compliance with them may be demonstrated within the audit file: </w:t>
            </w:r>
          </w:p>
          <w:p w14:paraId="4AB8C90E" w14:textId="75CB6BC7" w:rsidR="002E0575" w:rsidRPr="00012165" w:rsidRDefault="002E0575" w:rsidP="00012165">
            <w:pPr>
              <w:rPr>
                <w:rFonts w:ascii="Arial" w:hAnsi="Arial" w:cs="Arial"/>
                <w:sz w:val="20"/>
                <w:szCs w:val="20"/>
              </w:rPr>
            </w:pPr>
            <w:r w:rsidRPr="00012165">
              <w:rPr>
                <w:rFonts w:ascii="Arial" w:hAnsi="Arial" w:cs="Arial"/>
                <w:sz w:val="20"/>
                <w:szCs w:val="20"/>
              </w:rPr>
              <w:t xml:space="preserve">     ○ </w:t>
            </w:r>
            <w:r w:rsidR="004645A8">
              <w:rPr>
                <w:rFonts w:ascii="Arial" w:hAnsi="Arial" w:cs="Arial"/>
                <w:sz w:val="20"/>
                <w:szCs w:val="20"/>
              </w:rPr>
              <w:t>While</w:t>
            </w:r>
            <w:r w:rsidRPr="00012165">
              <w:rPr>
                <w:rFonts w:ascii="Arial" w:hAnsi="Arial" w:cs="Arial"/>
                <w:sz w:val="20"/>
                <w:szCs w:val="20"/>
              </w:rPr>
              <w:t xml:space="preserve"> there may be no single way in which the auditor’s professional skepticism is documented</w:t>
            </w:r>
            <w:r w:rsidR="004645A8">
              <w:rPr>
                <w:rFonts w:ascii="Arial" w:hAnsi="Arial" w:cs="Arial"/>
                <w:sz w:val="20"/>
                <w:szCs w:val="20"/>
              </w:rPr>
              <w:t xml:space="preserve">, </w:t>
            </w:r>
            <w:r w:rsidRPr="00012165">
              <w:rPr>
                <w:rFonts w:ascii="Arial" w:hAnsi="Arial" w:cs="Arial"/>
                <w:sz w:val="20"/>
                <w:szCs w:val="20"/>
              </w:rPr>
              <w:t>the audit documentation may nevertheless provide evidence of the auditor’s exercise of professional skepticism in accordance with the ISAs. Such evidence may include specific procedures performed to corroborate management’s responses to the auditor’s inquiries.</w:t>
            </w:r>
            <w:r w:rsidR="004645A8">
              <w:rPr>
                <w:rFonts w:ascii="Arial" w:hAnsi="Arial" w:cs="Arial"/>
                <w:sz w:val="20"/>
                <w:szCs w:val="20"/>
              </w:rPr>
              <w:t xml:space="preserve">  Additionally, the audit documentation may </w:t>
            </w:r>
            <w:r w:rsidR="001B324B">
              <w:rPr>
                <w:rFonts w:ascii="Arial" w:hAnsi="Arial" w:cs="Arial"/>
                <w:sz w:val="20"/>
                <w:szCs w:val="20"/>
              </w:rPr>
              <w:t xml:space="preserve">be </w:t>
            </w:r>
            <w:r w:rsidR="004645A8">
              <w:rPr>
                <w:rFonts w:ascii="Arial" w:hAnsi="Arial" w:cs="Arial"/>
                <w:sz w:val="20"/>
                <w:szCs w:val="20"/>
              </w:rPr>
              <w:t xml:space="preserve">a memo that describes how professional skepticism, working in combination with professional judgment critically analyzed an estimate and lead to further audit procedures being performed.   </w:t>
            </w:r>
          </w:p>
        </w:tc>
        <w:tc>
          <w:tcPr>
            <w:tcW w:w="5757" w:type="dxa"/>
          </w:tcPr>
          <w:p w14:paraId="202124EA" w14:textId="01C71D39" w:rsidR="00A46E87" w:rsidRDefault="00A46E87" w:rsidP="00012165">
            <w:pPr>
              <w:rPr>
                <w:rFonts w:ascii="Arial" w:hAnsi="Arial" w:cs="Arial"/>
                <w:sz w:val="20"/>
                <w:szCs w:val="20"/>
              </w:rPr>
            </w:pPr>
            <w:r w:rsidRPr="00012165">
              <w:rPr>
                <w:rFonts w:ascii="Arial" w:hAnsi="Arial" w:cs="Arial"/>
                <w:sz w:val="20"/>
                <w:szCs w:val="20"/>
                <w:u w:val="single"/>
              </w:rPr>
              <w:lastRenderedPageBreak/>
              <w:t>Professional judgment</w:t>
            </w:r>
            <w:r w:rsidRPr="00012165">
              <w:rPr>
                <w:rFonts w:ascii="Arial" w:hAnsi="Arial" w:cs="Arial"/>
                <w:sz w:val="20"/>
                <w:szCs w:val="20"/>
              </w:rPr>
              <w:t xml:space="preserve"> – The application of relevant training, knowledge and experience, within the context provided by auditing, accounting and ethical standards, in making informed decisions about the courses of action that are appropriate in the circumstances of the audit engagement. [ISA 200 </w:t>
            </w:r>
            <w:r w:rsidR="00576AD6">
              <w:rPr>
                <w:rFonts w:ascii="Arial" w:hAnsi="Arial" w:cs="Arial"/>
                <w:sz w:val="20"/>
                <w:szCs w:val="20"/>
              </w:rPr>
              <w:t>Para</w:t>
            </w:r>
            <w:r w:rsidRPr="00012165">
              <w:rPr>
                <w:rFonts w:ascii="Arial" w:hAnsi="Arial" w:cs="Arial"/>
                <w:sz w:val="20"/>
                <w:szCs w:val="20"/>
              </w:rPr>
              <w:t>. 13(k)]</w:t>
            </w:r>
          </w:p>
          <w:p w14:paraId="14D91A08" w14:textId="77777777" w:rsidR="00012165" w:rsidRPr="00012165" w:rsidRDefault="00012165" w:rsidP="00012165">
            <w:pPr>
              <w:rPr>
                <w:rFonts w:ascii="Arial" w:hAnsi="Arial" w:cs="Arial"/>
                <w:sz w:val="20"/>
                <w:szCs w:val="20"/>
              </w:rPr>
            </w:pPr>
          </w:p>
          <w:p w14:paraId="3291ECB7" w14:textId="52451BE8" w:rsidR="00A46E87" w:rsidRPr="00012165" w:rsidRDefault="00A46E87" w:rsidP="00012165">
            <w:pPr>
              <w:rPr>
                <w:rFonts w:ascii="Arial" w:hAnsi="Arial" w:cs="Arial"/>
                <w:sz w:val="20"/>
                <w:szCs w:val="20"/>
              </w:rPr>
            </w:pPr>
            <w:r w:rsidRPr="00012165">
              <w:rPr>
                <w:rFonts w:ascii="Arial" w:hAnsi="Arial" w:cs="Arial"/>
                <w:sz w:val="20"/>
                <w:szCs w:val="20"/>
              </w:rPr>
              <w:t xml:space="preserve">The auditor shall exercise professional judgment in planning and performing an audit of financial statements. [ISA 200 </w:t>
            </w:r>
            <w:r w:rsidR="00576AD6">
              <w:rPr>
                <w:rFonts w:ascii="Arial" w:hAnsi="Arial" w:cs="Arial"/>
                <w:sz w:val="20"/>
                <w:szCs w:val="20"/>
              </w:rPr>
              <w:t>Para</w:t>
            </w:r>
            <w:r w:rsidRPr="00012165">
              <w:rPr>
                <w:rFonts w:ascii="Arial" w:hAnsi="Arial" w:cs="Arial"/>
                <w:sz w:val="20"/>
                <w:szCs w:val="20"/>
              </w:rPr>
              <w:t xml:space="preserve">. 16, Ref: </w:t>
            </w:r>
            <w:r w:rsidR="00576AD6">
              <w:rPr>
                <w:rFonts w:ascii="Arial" w:hAnsi="Arial" w:cs="Arial"/>
                <w:sz w:val="20"/>
                <w:szCs w:val="20"/>
              </w:rPr>
              <w:t>Para</w:t>
            </w:r>
            <w:r w:rsidRPr="00012165">
              <w:rPr>
                <w:rFonts w:ascii="Arial" w:hAnsi="Arial" w:cs="Arial"/>
                <w:sz w:val="20"/>
                <w:szCs w:val="20"/>
              </w:rPr>
              <w:t>. A23–A27]</w:t>
            </w:r>
          </w:p>
          <w:p w14:paraId="7875A208" w14:textId="77777777" w:rsidR="009828C7" w:rsidRPr="00012165" w:rsidRDefault="009828C7" w:rsidP="00012165">
            <w:pPr>
              <w:rPr>
                <w:rFonts w:ascii="Arial" w:hAnsi="Arial" w:cs="Arial"/>
                <w:sz w:val="20"/>
                <w:szCs w:val="20"/>
              </w:rPr>
            </w:pPr>
          </w:p>
          <w:p w14:paraId="2332FBCE" w14:textId="77777777" w:rsidR="00A46E87" w:rsidRPr="00012165" w:rsidRDefault="00A46E87" w:rsidP="00012165">
            <w:pPr>
              <w:rPr>
                <w:rFonts w:ascii="Arial" w:hAnsi="Arial" w:cs="Arial"/>
                <w:sz w:val="20"/>
                <w:szCs w:val="20"/>
                <w:u w:val="single"/>
              </w:rPr>
            </w:pPr>
            <w:r w:rsidRPr="00012165">
              <w:rPr>
                <w:rFonts w:ascii="Arial" w:hAnsi="Arial" w:cs="Arial"/>
                <w:sz w:val="20"/>
                <w:szCs w:val="20"/>
                <w:u w:val="single"/>
              </w:rPr>
              <w:t>Audit Documentation</w:t>
            </w:r>
          </w:p>
          <w:p w14:paraId="75F2C0B6" w14:textId="3605553A" w:rsidR="00A46E87" w:rsidRPr="00012165" w:rsidRDefault="00A46E87" w:rsidP="00012165">
            <w:pPr>
              <w:rPr>
                <w:rFonts w:ascii="Arial" w:hAnsi="Arial" w:cs="Arial"/>
                <w:sz w:val="20"/>
                <w:szCs w:val="20"/>
              </w:rPr>
            </w:pPr>
            <w:r w:rsidRPr="00012165">
              <w:rPr>
                <w:rFonts w:ascii="Arial" w:hAnsi="Arial" w:cs="Arial"/>
                <w:sz w:val="20"/>
                <w:szCs w:val="20"/>
              </w:rPr>
              <w:t xml:space="preserve">[ISA 230 </w:t>
            </w:r>
            <w:r w:rsidR="00576AD6">
              <w:rPr>
                <w:rFonts w:ascii="Arial" w:hAnsi="Arial" w:cs="Arial"/>
                <w:sz w:val="20"/>
                <w:szCs w:val="20"/>
              </w:rPr>
              <w:t>Para</w:t>
            </w:r>
            <w:r w:rsidRPr="00012165">
              <w:rPr>
                <w:rFonts w:ascii="Arial" w:hAnsi="Arial" w:cs="Arial"/>
                <w:sz w:val="20"/>
                <w:szCs w:val="20"/>
              </w:rPr>
              <w:t xml:space="preserve">. 8] The auditor shall prepare audit documentation that is sufficient to enable an experienced auditor, having no previous connection with the audit, to understand: (Ref: </w:t>
            </w:r>
            <w:r w:rsidR="00576AD6">
              <w:rPr>
                <w:rFonts w:ascii="Arial" w:hAnsi="Arial" w:cs="Arial"/>
                <w:sz w:val="20"/>
                <w:szCs w:val="20"/>
              </w:rPr>
              <w:t>Para</w:t>
            </w:r>
            <w:r w:rsidRPr="00012165">
              <w:rPr>
                <w:rFonts w:ascii="Arial" w:hAnsi="Arial" w:cs="Arial"/>
                <w:sz w:val="20"/>
                <w:szCs w:val="20"/>
              </w:rPr>
              <w:t xml:space="preserve">. A2–A5, A16–A17) </w:t>
            </w:r>
          </w:p>
          <w:p w14:paraId="7CD7ECC4" w14:textId="65E06450" w:rsidR="00A46E87" w:rsidRPr="00012165" w:rsidRDefault="00A46E87" w:rsidP="00012165">
            <w:pPr>
              <w:rPr>
                <w:rFonts w:ascii="Arial" w:hAnsi="Arial" w:cs="Arial"/>
                <w:sz w:val="20"/>
                <w:szCs w:val="20"/>
              </w:rPr>
            </w:pPr>
            <w:r w:rsidRPr="00012165">
              <w:rPr>
                <w:rFonts w:ascii="Arial" w:hAnsi="Arial" w:cs="Arial"/>
                <w:sz w:val="20"/>
                <w:szCs w:val="20"/>
              </w:rPr>
              <w:t xml:space="preserve">(a) The nature, timing and extent of the audit procedures performed to comply with the ISAs and applicable legal and regulatory requirements; (Ref: </w:t>
            </w:r>
            <w:r w:rsidR="00576AD6">
              <w:rPr>
                <w:rFonts w:ascii="Arial" w:hAnsi="Arial" w:cs="Arial"/>
                <w:sz w:val="20"/>
                <w:szCs w:val="20"/>
              </w:rPr>
              <w:t>Para</w:t>
            </w:r>
            <w:r w:rsidRPr="00012165">
              <w:rPr>
                <w:rFonts w:ascii="Arial" w:hAnsi="Arial" w:cs="Arial"/>
                <w:sz w:val="20"/>
                <w:szCs w:val="20"/>
              </w:rPr>
              <w:t>. A6–A7)</w:t>
            </w:r>
          </w:p>
          <w:p w14:paraId="02A315B7" w14:textId="77777777" w:rsidR="00A46E87" w:rsidRPr="00012165" w:rsidRDefault="00A46E87" w:rsidP="00012165">
            <w:pPr>
              <w:rPr>
                <w:rFonts w:ascii="Arial" w:hAnsi="Arial" w:cs="Arial"/>
                <w:sz w:val="20"/>
                <w:szCs w:val="20"/>
              </w:rPr>
            </w:pPr>
            <w:r w:rsidRPr="00012165">
              <w:rPr>
                <w:rFonts w:ascii="Arial" w:hAnsi="Arial" w:cs="Arial"/>
                <w:sz w:val="20"/>
                <w:szCs w:val="20"/>
              </w:rPr>
              <w:t>(b) The results of the audit procedures performed, and the audit evidence obtained; and</w:t>
            </w:r>
          </w:p>
          <w:p w14:paraId="4584C05B" w14:textId="66380EDF" w:rsidR="00A46E87" w:rsidRPr="00012165" w:rsidRDefault="00A46E87" w:rsidP="00012165">
            <w:pPr>
              <w:rPr>
                <w:rFonts w:ascii="Arial" w:hAnsi="Arial" w:cs="Arial"/>
                <w:sz w:val="20"/>
                <w:szCs w:val="20"/>
              </w:rPr>
            </w:pPr>
            <w:r w:rsidRPr="00012165">
              <w:rPr>
                <w:rFonts w:ascii="Arial" w:hAnsi="Arial" w:cs="Arial"/>
                <w:sz w:val="20"/>
                <w:szCs w:val="20"/>
              </w:rPr>
              <w:t xml:space="preserve">(c) Significant matters arising during the audit, the conclusions reached thereon, and significant professional judgments made in reaching those conclusions. (Ref: </w:t>
            </w:r>
            <w:r w:rsidR="00576AD6">
              <w:rPr>
                <w:rFonts w:ascii="Arial" w:hAnsi="Arial" w:cs="Arial"/>
                <w:sz w:val="20"/>
                <w:szCs w:val="20"/>
              </w:rPr>
              <w:t>Para</w:t>
            </w:r>
            <w:r w:rsidRPr="00012165">
              <w:rPr>
                <w:rFonts w:ascii="Arial" w:hAnsi="Arial" w:cs="Arial"/>
                <w:sz w:val="20"/>
                <w:szCs w:val="20"/>
              </w:rPr>
              <w:t>. A8–A11)</w:t>
            </w:r>
          </w:p>
          <w:p w14:paraId="10D449B7" w14:textId="73A5FE3D" w:rsidR="00A46E87" w:rsidRPr="00012165" w:rsidRDefault="00A46E87" w:rsidP="00012165">
            <w:pPr>
              <w:rPr>
                <w:rFonts w:ascii="Arial" w:hAnsi="Arial" w:cs="Arial"/>
                <w:sz w:val="20"/>
                <w:szCs w:val="20"/>
              </w:rPr>
            </w:pPr>
            <w:r w:rsidRPr="00012165">
              <w:rPr>
                <w:rFonts w:ascii="Arial" w:hAnsi="Arial" w:cs="Arial"/>
                <w:sz w:val="20"/>
                <w:szCs w:val="20"/>
              </w:rPr>
              <w:t xml:space="preserve">[ISA 230 </w:t>
            </w:r>
            <w:r w:rsidR="00576AD6">
              <w:rPr>
                <w:rFonts w:ascii="Arial" w:hAnsi="Arial" w:cs="Arial"/>
                <w:sz w:val="20"/>
                <w:szCs w:val="20"/>
              </w:rPr>
              <w:t>Para</w:t>
            </w:r>
            <w:r w:rsidRPr="00012165">
              <w:rPr>
                <w:rFonts w:ascii="Arial" w:hAnsi="Arial" w:cs="Arial"/>
                <w:sz w:val="20"/>
                <w:szCs w:val="20"/>
              </w:rPr>
              <w:t xml:space="preserve">. A9] An important factor in determining the form, content and extent of audit documentation of significant matters is the extent of professional judgment exercised in performing the work and evaluating the results. Documentation of the professional judgments made, where </w:t>
            </w:r>
            <w:r w:rsidRPr="00012165">
              <w:rPr>
                <w:rFonts w:ascii="Arial" w:hAnsi="Arial" w:cs="Arial"/>
                <w:sz w:val="20"/>
                <w:szCs w:val="20"/>
              </w:rPr>
              <w:lastRenderedPageBreak/>
              <w:t xml:space="preserve">significant, serves to explain the auditor’s conclusions and to reinforce the quality of the judgment. Such matters are of particular interest to those responsible for reviewing audit documentation, including those carrying out subsequent audits when reviewing matters of continuing significance (for example, when performing a retrospective review of accounting estimates). </w:t>
            </w:r>
          </w:p>
          <w:p w14:paraId="3B1CB61E" w14:textId="393FD78A" w:rsidR="00A46E87" w:rsidRPr="00012165" w:rsidRDefault="00A46E87" w:rsidP="00012165">
            <w:pPr>
              <w:rPr>
                <w:rFonts w:ascii="Arial" w:hAnsi="Arial" w:cs="Arial"/>
                <w:sz w:val="20"/>
                <w:szCs w:val="20"/>
              </w:rPr>
            </w:pPr>
            <w:r w:rsidRPr="00012165">
              <w:rPr>
                <w:rFonts w:ascii="Arial" w:hAnsi="Arial" w:cs="Arial"/>
                <w:sz w:val="20"/>
                <w:szCs w:val="20"/>
              </w:rPr>
              <w:t xml:space="preserve">[ISA 230 </w:t>
            </w:r>
            <w:r w:rsidR="00576AD6">
              <w:rPr>
                <w:rFonts w:ascii="Arial" w:hAnsi="Arial" w:cs="Arial"/>
                <w:sz w:val="20"/>
                <w:szCs w:val="20"/>
              </w:rPr>
              <w:t>Para</w:t>
            </w:r>
            <w:r w:rsidRPr="00012165">
              <w:rPr>
                <w:rFonts w:ascii="Arial" w:hAnsi="Arial" w:cs="Arial"/>
                <w:sz w:val="20"/>
                <w:szCs w:val="20"/>
              </w:rPr>
              <w:t xml:space="preserve">. A10] Some examples of circumstances in which, in accordance with </w:t>
            </w:r>
            <w:r w:rsidR="00576AD6">
              <w:rPr>
                <w:rFonts w:ascii="Arial" w:hAnsi="Arial" w:cs="Arial"/>
                <w:sz w:val="20"/>
                <w:szCs w:val="20"/>
              </w:rPr>
              <w:t>Para</w:t>
            </w:r>
            <w:r w:rsidRPr="00012165">
              <w:rPr>
                <w:rFonts w:ascii="Arial" w:hAnsi="Arial" w:cs="Arial"/>
                <w:sz w:val="20"/>
                <w:szCs w:val="20"/>
              </w:rPr>
              <w:t xml:space="preserve">graph 8, it is appropriate to prepare audit documentation relating to the use of professional judgment include, where the matters and judgments are significant: </w:t>
            </w:r>
          </w:p>
          <w:p w14:paraId="57835F0F" w14:textId="4B24E7C8" w:rsidR="00A46E87" w:rsidRPr="00012165" w:rsidRDefault="00A46E87" w:rsidP="00012165">
            <w:pPr>
              <w:pStyle w:val="ListParagraph"/>
              <w:numPr>
                <w:ilvl w:val="0"/>
                <w:numId w:val="39"/>
              </w:numPr>
              <w:contextualSpacing w:val="0"/>
              <w:rPr>
                <w:rFonts w:ascii="Arial" w:hAnsi="Arial" w:cs="Arial"/>
                <w:sz w:val="20"/>
                <w:szCs w:val="20"/>
              </w:rPr>
            </w:pPr>
            <w:r w:rsidRPr="00012165">
              <w:rPr>
                <w:rFonts w:ascii="Arial" w:hAnsi="Arial" w:cs="Arial"/>
                <w:sz w:val="20"/>
                <w:szCs w:val="20"/>
              </w:rPr>
              <w:t xml:space="preserve">The rationale for the auditor’s conclusion when a requirement provides that the auditor “shall consider” certain information or factors, and that consideration is significant in the context of the particular engagement. </w:t>
            </w:r>
          </w:p>
          <w:p w14:paraId="65E2AB32" w14:textId="74066734" w:rsidR="00A46E87" w:rsidRPr="00012165" w:rsidRDefault="00A46E87" w:rsidP="00012165">
            <w:pPr>
              <w:pStyle w:val="ListParagraph"/>
              <w:numPr>
                <w:ilvl w:val="0"/>
                <w:numId w:val="39"/>
              </w:numPr>
              <w:contextualSpacing w:val="0"/>
              <w:rPr>
                <w:rFonts w:ascii="Arial" w:hAnsi="Arial" w:cs="Arial"/>
                <w:sz w:val="20"/>
                <w:szCs w:val="20"/>
              </w:rPr>
            </w:pPr>
            <w:r w:rsidRPr="00012165">
              <w:rPr>
                <w:rFonts w:ascii="Arial" w:hAnsi="Arial" w:cs="Arial"/>
                <w:sz w:val="20"/>
                <w:szCs w:val="20"/>
              </w:rPr>
              <w:t>The basis for the auditor’s conclusion on the reasonableness of areas of subjective judgments (for example, the reasonableness of significant accounting estimates).</w:t>
            </w:r>
          </w:p>
          <w:p w14:paraId="2E05EBB7" w14:textId="0342FCDD" w:rsidR="002E0575" w:rsidRPr="00012165" w:rsidRDefault="00A46E87" w:rsidP="00012165">
            <w:pPr>
              <w:pStyle w:val="ListParagraph"/>
              <w:numPr>
                <w:ilvl w:val="0"/>
                <w:numId w:val="39"/>
              </w:numPr>
              <w:contextualSpacing w:val="0"/>
              <w:rPr>
                <w:rFonts w:ascii="Arial" w:hAnsi="Arial" w:cs="Arial"/>
                <w:sz w:val="20"/>
                <w:szCs w:val="20"/>
              </w:rPr>
            </w:pPr>
            <w:r w:rsidRPr="00012165">
              <w:rPr>
                <w:rFonts w:ascii="Arial" w:hAnsi="Arial" w:cs="Arial"/>
                <w:sz w:val="20"/>
                <w:szCs w:val="20"/>
              </w:rPr>
              <w:t>The basis for the auditor’s conclusions about the authenticity of a document when further investigation (such as making appropriate use of an expert or of confirmation procedures) is undertaken in response to conditions identified during the audit that caused the auditor to believe that the document may not be authentic.</w:t>
            </w:r>
          </w:p>
        </w:tc>
        <w:tc>
          <w:tcPr>
            <w:tcW w:w="5757" w:type="dxa"/>
          </w:tcPr>
          <w:p w14:paraId="3A01AC94" w14:textId="6BB5999D" w:rsidR="00A46E87" w:rsidRDefault="00A46E87" w:rsidP="00A46E87">
            <w:pPr>
              <w:rPr>
                <w:rFonts w:ascii="Arial" w:hAnsi="Arial" w:cs="Arial"/>
                <w:sz w:val="20"/>
                <w:szCs w:val="20"/>
              </w:rPr>
            </w:pPr>
            <w:r w:rsidRPr="00012165">
              <w:rPr>
                <w:rFonts w:ascii="Arial" w:hAnsi="Arial" w:cs="Arial"/>
                <w:sz w:val="20"/>
                <w:szCs w:val="20"/>
                <w:u w:val="single"/>
              </w:rPr>
              <w:lastRenderedPageBreak/>
              <w:t>Audit evidence</w:t>
            </w:r>
            <w:r w:rsidRPr="00012165">
              <w:rPr>
                <w:rFonts w:ascii="Arial" w:hAnsi="Arial" w:cs="Arial"/>
                <w:sz w:val="20"/>
                <w:szCs w:val="20"/>
              </w:rPr>
              <w:t xml:space="preserve"> – Information used by the auditor in arriving at the conclusions on which the auditor’s opinion is based. Audit evidence includes both information contained in the accounting records underlying the financial statements and other information. [ISA 500 </w:t>
            </w:r>
            <w:r w:rsidR="00576AD6">
              <w:rPr>
                <w:rFonts w:ascii="Arial" w:hAnsi="Arial" w:cs="Arial"/>
                <w:sz w:val="20"/>
                <w:szCs w:val="20"/>
              </w:rPr>
              <w:t>Para</w:t>
            </w:r>
            <w:r w:rsidRPr="00012165">
              <w:rPr>
                <w:rFonts w:ascii="Arial" w:hAnsi="Arial" w:cs="Arial"/>
                <w:sz w:val="20"/>
                <w:szCs w:val="20"/>
              </w:rPr>
              <w:t>. 5(c)]</w:t>
            </w:r>
          </w:p>
          <w:p w14:paraId="3D240C88" w14:textId="77777777" w:rsidR="00012165" w:rsidRPr="00012165" w:rsidRDefault="00012165" w:rsidP="00A46E87">
            <w:pPr>
              <w:rPr>
                <w:rFonts w:ascii="Arial" w:hAnsi="Arial" w:cs="Arial"/>
                <w:sz w:val="20"/>
                <w:szCs w:val="20"/>
              </w:rPr>
            </w:pPr>
          </w:p>
          <w:p w14:paraId="6D4685A0" w14:textId="2AF2844F" w:rsidR="00A46E87" w:rsidRDefault="00A46E87" w:rsidP="00A46E87">
            <w:pPr>
              <w:rPr>
                <w:rFonts w:ascii="Arial" w:hAnsi="Arial" w:cs="Arial"/>
                <w:sz w:val="20"/>
                <w:szCs w:val="20"/>
              </w:rPr>
            </w:pPr>
            <w:r w:rsidRPr="00012165">
              <w:rPr>
                <w:rFonts w:ascii="Arial" w:hAnsi="Arial" w:cs="Arial"/>
                <w:sz w:val="20"/>
                <w:szCs w:val="20"/>
                <w:u w:val="single"/>
              </w:rPr>
              <w:t xml:space="preserve">Appropriateness </w:t>
            </w:r>
            <w:r w:rsidRPr="00012165">
              <w:rPr>
                <w:rFonts w:ascii="Arial" w:hAnsi="Arial" w:cs="Arial"/>
                <w:sz w:val="20"/>
                <w:szCs w:val="20"/>
              </w:rPr>
              <w:t xml:space="preserve">(of audit evidence) – The measure of the quality of audit evidence; that is, its relevance and its reliability in providing support for the conclusions on which the auditor’s opinion is based. [ISA 500 </w:t>
            </w:r>
            <w:r w:rsidR="00576AD6">
              <w:rPr>
                <w:rFonts w:ascii="Arial" w:hAnsi="Arial" w:cs="Arial"/>
                <w:sz w:val="20"/>
                <w:szCs w:val="20"/>
              </w:rPr>
              <w:t>Para</w:t>
            </w:r>
            <w:r w:rsidRPr="00012165">
              <w:rPr>
                <w:rFonts w:ascii="Arial" w:hAnsi="Arial" w:cs="Arial"/>
                <w:sz w:val="20"/>
                <w:szCs w:val="20"/>
              </w:rPr>
              <w:t>. 5(b)]</w:t>
            </w:r>
          </w:p>
          <w:p w14:paraId="2B019898" w14:textId="77777777" w:rsidR="00012165" w:rsidRPr="00012165" w:rsidRDefault="00012165" w:rsidP="00A46E87">
            <w:pPr>
              <w:rPr>
                <w:rFonts w:ascii="Arial" w:hAnsi="Arial" w:cs="Arial"/>
                <w:sz w:val="20"/>
                <w:szCs w:val="20"/>
              </w:rPr>
            </w:pPr>
          </w:p>
          <w:p w14:paraId="45813F7D" w14:textId="5B9E84BF" w:rsidR="00A46E87" w:rsidRDefault="00A46E87" w:rsidP="00A46E87">
            <w:pPr>
              <w:rPr>
                <w:rFonts w:ascii="Arial" w:hAnsi="Arial" w:cs="Arial"/>
                <w:sz w:val="20"/>
                <w:szCs w:val="20"/>
              </w:rPr>
            </w:pPr>
            <w:r w:rsidRPr="00012165">
              <w:rPr>
                <w:rFonts w:ascii="Arial" w:hAnsi="Arial" w:cs="Arial"/>
                <w:sz w:val="20"/>
                <w:szCs w:val="20"/>
                <w:u w:val="single"/>
              </w:rPr>
              <w:t>Sufficiency (</w:t>
            </w:r>
            <w:r w:rsidRPr="00012165">
              <w:rPr>
                <w:rFonts w:ascii="Arial" w:hAnsi="Arial" w:cs="Arial"/>
                <w:sz w:val="20"/>
                <w:szCs w:val="20"/>
              </w:rPr>
              <w:t xml:space="preserve">of audit evidence) – The measure of the quantity of audit evidence. The quantity of the audit evidence needed is affected by the auditor’s assessment of the risks of material misstatement and also by the quality of such audit evidence. [ISA 500 </w:t>
            </w:r>
            <w:r w:rsidR="00576AD6">
              <w:rPr>
                <w:rFonts w:ascii="Arial" w:hAnsi="Arial" w:cs="Arial"/>
                <w:sz w:val="20"/>
                <w:szCs w:val="20"/>
              </w:rPr>
              <w:t>Para</w:t>
            </w:r>
            <w:r w:rsidRPr="00012165">
              <w:rPr>
                <w:rFonts w:ascii="Arial" w:hAnsi="Arial" w:cs="Arial"/>
                <w:sz w:val="20"/>
                <w:szCs w:val="20"/>
              </w:rPr>
              <w:t>. 5(e)]</w:t>
            </w:r>
          </w:p>
          <w:p w14:paraId="7747DB3A" w14:textId="77777777" w:rsidR="00012165" w:rsidRPr="00012165" w:rsidRDefault="00012165" w:rsidP="00A46E87">
            <w:pPr>
              <w:rPr>
                <w:rFonts w:ascii="Arial" w:hAnsi="Arial" w:cs="Arial"/>
                <w:sz w:val="20"/>
                <w:szCs w:val="20"/>
              </w:rPr>
            </w:pPr>
          </w:p>
          <w:p w14:paraId="0A6D7BB3" w14:textId="614643E3" w:rsidR="00A46E87" w:rsidRPr="00012165" w:rsidRDefault="00A46E87" w:rsidP="00A46E87">
            <w:pPr>
              <w:rPr>
                <w:rFonts w:ascii="Arial" w:hAnsi="Arial" w:cs="Arial"/>
                <w:sz w:val="20"/>
                <w:szCs w:val="20"/>
              </w:rPr>
            </w:pPr>
            <w:r w:rsidRPr="00012165">
              <w:rPr>
                <w:rFonts w:ascii="Arial" w:hAnsi="Arial" w:cs="Arial"/>
                <w:sz w:val="20"/>
                <w:szCs w:val="20"/>
              </w:rPr>
              <w:t xml:space="preserve">The auditor shall design and perform audit procedures that are appropriate in the circumstances for the purpose of obtaining sufficient appropriate audit evidence. [ISA 500 </w:t>
            </w:r>
            <w:r w:rsidR="00576AD6">
              <w:rPr>
                <w:rFonts w:ascii="Arial" w:hAnsi="Arial" w:cs="Arial"/>
                <w:sz w:val="20"/>
                <w:szCs w:val="20"/>
              </w:rPr>
              <w:t>Para</w:t>
            </w:r>
            <w:r w:rsidRPr="00012165">
              <w:rPr>
                <w:rFonts w:ascii="Arial" w:hAnsi="Arial" w:cs="Arial"/>
                <w:sz w:val="20"/>
                <w:szCs w:val="20"/>
              </w:rPr>
              <w:t xml:space="preserve">. 6, Ref: </w:t>
            </w:r>
            <w:r w:rsidR="00576AD6">
              <w:rPr>
                <w:rFonts w:ascii="Arial" w:hAnsi="Arial" w:cs="Arial"/>
                <w:sz w:val="20"/>
                <w:szCs w:val="20"/>
              </w:rPr>
              <w:t>Para</w:t>
            </w:r>
            <w:r w:rsidRPr="00012165">
              <w:rPr>
                <w:rFonts w:ascii="Arial" w:hAnsi="Arial" w:cs="Arial"/>
                <w:sz w:val="20"/>
                <w:szCs w:val="20"/>
              </w:rPr>
              <w:t>. A1–A25]</w:t>
            </w:r>
          </w:p>
          <w:p w14:paraId="52D3B666" w14:textId="77777777" w:rsidR="009828C7" w:rsidRPr="00012165" w:rsidRDefault="009828C7" w:rsidP="00A46E87">
            <w:pPr>
              <w:rPr>
                <w:rFonts w:ascii="Arial" w:hAnsi="Arial" w:cs="Arial"/>
                <w:sz w:val="20"/>
                <w:szCs w:val="20"/>
              </w:rPr>
            </w:pPr>
          </w:p>
          <w:p w14:paraId="252F3AFA" w14:textId="309D1601" w:rsidR="00A46E87" w:rsidRPr="00012165" w:rsidRDefault="00A46E87" w:rsidP="00A46E87">
            <w:pPr>
              <w:rPr>
                <w:rFonts w:ascii="Arial" w:hAnsi="Arial" w:cs="Arial"/>
                <w:sz w:val="20"/>
                <w:szCs w:val="20"/>
              </w:rPr>
            </w:pPr>
            <w:r w:rsidRPr="00012165">
              <w:rPr>
                <w:rFonts w:ascii="Arial" w:hAnsi="Arial" w:cs="Arial"/>
                <w:sz w:val="20"/>
                <w:szCs w:val="20"/>
              </w:rPr>
              <w:t>ISA 330 requires the auditor to conclude whether sufficient appropriate aud</w:t>
            </w:r>
            <w:r w:rsidR="00D05693">
              <w:rPr>
                <w:rFonts w:ascii="Arial" w:hAnsi="Arial" w:cs="Arial"/>
                <w:sz w:val="20"/>
                <w:szCs w:val="20"/>
              </w:rPr>
              <w:t xml:space="preserve">it evidence has been obtained. </w:t>
            </w:r>
            <w:r w:rsidRPr="00012165">
              <w:rPr>
                <w:rFonts w:ascii="Arial" w:hAnsi="Arial" w:cs="Arial"/>
                <w:sz w:val="20"/>
                <w:szCs w:val="20"/>
              </w:rPr>
              <w:t xml:space="preserve">Whether sufficient appropriate audit evidence has been obtained to reduce audit risk to an acceptably low level, and thereby enable the auditor to draw reasonable conclusions on which to base the auditor’s opinion, is a matter of professional judgment. ISA 200 contains discussion of such matters as the </w:t>
            </w:r>
            <w:r w:rsidRPr="00012165">
              <w:rPr>
                <w:rFonts w:ascii="Arial" w:hAnsi="Arial" w:cs="Arial"/>
                <w:sz w:val="20"/>
                <w:szCs w:val="20"/>
              </w:rPr>
              <w:lastRenderedPageBreak/>
              <w:t xml:space="preserve">nature of audit procedures, the timeliness of financial reporting, and the balance between benefit and cost, which are relevant factors when the auditor exercises professional judgment regarding whether sufficient appropriate audit evidence has been obtained. [ISA 200 </w:t>
            </w:r>
            <w:r w:rsidR="00576AD6">
              <w:rPr>
                <w:rFonts w:ascii="Arial" w:hAnsi="Arial" w:cs="Arial"/>
                <w:sz w:val="20"/>
                <w:szCs w:val="20"/>
              </w:rPr>
              <w:t>Para</w:t>
            </w:r>
            <w:r w:rsidRPr="00012165">
              <w:rPr>
                <w:rFonts w:ascii="Arial" w:hAnsi="Arial" w:cs="Arial"/>
                <w:sz w:val="20"/>
                <w:szCs w:val="20"/>
              </w:rPr>
              <w:t>. A6]</w:t>
            </w:r>
          </w:p>
          <w:p w14:paraId="343085DA" w14:textId="77777777" w:rsidR="002E0575" w:rsidRPr="00012165" w:rsidRDefault="002E0575" w:rsidP="00CC615C">
            <w:pPr>
              <w:rPr>
                <w:rFonts w:ascii="Arial" w:hAnsi="Arial" w:cs="Arial"/>
                <w:sz w:val="20"/>
                <w:szCs w:val="20"/>
              </w:rPr>
            </w:pPr>
          </w:p>
        </w:tc>
      </w:tr>
    </w:tbl>
    <w:p w14:paraId="09900F8E" w14:textId="0FC0FE1F" w:rsidR="00AD084F" w:rsidRPr="00012165" w:rsidRDefault="00AD084F">
      <w:pPr>
        <w:rPr>
          <w:rFonts w:ascii="Arial" w:hAnsi="Arial" w:cs="Arial"/>
          <w:sz w:val="20"/>
          <w:szCs w:val="20"/>
        </w:rPr>
      </w:pPr>
      <w:r w:rsidRPr="00012165">
        <w:rPr>
          <w:rFonts w:ascii="Arial" w:hAnsi="Arial" w:cs="Arial"/>
          <w:sz w:val="20"/>
          <w:szCs w:val="20"/>
        </w:rPr>
        <w:lastRenderedPageBreak/>
        <w:br w:type="page"/>
      </w:r>
    </w:p>
    <w:p w14:paraId="1E46E0E8" w14:textId="77777777" w:rsidR="0015653C" w:rsidRPr="00EE0628" w:rsidRDefault="0015653C" w:rsidP="0015653C">
      <w:pPr>
        <w:rPr>
          <w:rFonts w:ascii="Arial" w:hAnsi="Arial" w:cs="Arial"/>
          <w:b/>
          <w:sz w:val="28"/>
          <w:szCs w:val="28"/>
        </w:rPr>
      </w:pPr>
      <w:r w:rsidRPr="00EE0628">
        <w:rPr>
          <w:rFonts w:ascii="Arial" w:hAnsi="Arial" w:cs="Arial"/>
          <w:b/>
          <w:sz w:val="28"/>
          <w:szCs w:val="28"/>
        </w:rPr>
        <w:lastRenderedPageBreak/>
        <w:t>Part I</w:t>
      </w:r>
      <w:r>
        <w:rPr>
          <w:rFonts w:ascii="Arial" w:hAnsi="Arial" w:cs="Arial"/>
          <w:b/>
          <w:sz w:val="28"/>
          <w:szCs w:val="28"/>
        </w:rPr>
        <w:t>I Professional Skepticism Matrix</w:t>
      </w:r>
    </w:p>
    <w:p w14:paraId="4DEAED7C" w14:textId="77777777" w:rsidR="0015653C" w:rsidRPr="00EE0628" w:rsidRDefault="0015653C" w:rsidP="0015653C">
      <w:pPr>
        <w:rPr>
          <w:rFonts w:ascii="Arial" w:hAnsi="Arial" w:cs="Arial"/>
          <w:sz w:val="20"/>
          <w:szCs w:val="20"/>
        </w:rPr>
      </w:pPr>
      <w:r w:rsidRPr="00EE0628">
        <w:rPr>
          <w:rFonts w:ascii="Arial" w:hAnsi="Arial" w:cs="Arial"/>
          <w:b/>
          <w:sz w:val="20"/>
          <w:szCs w:val="20"/>
        </w:rPr>
        <w:t xml:space="preserve">Objective of this matrix: </w:t>
      </w:r>
      <w:r w:rsidRPr="00EE0628">
        <w:rPr>
          <w:rFonts w:ascii="Arial" w:hAnsi="Arial" w:cs="Arial"/>
          <w:sz w:val="20"/>
          <w:szCs w:val="20"/>
        </w:rPr>
        <w:t>To explore how professional skepticism can be more enhanced within the existing model by following the audit process and identifying where:</w:t>
      </w:r>
    </w:p>
    <w:p w14:paraId="48A58902" w14:textId="77777777" w:rsidR="0015653C" w:rsidRPr="00EE0628" w:rsidRDefault="0015653C" w:rsidP="0015653C">
      <w:pPr>
        <w:pStyle w:val="ListParagraph"/>
        <w:numPr>
          <w:ilvl w:val="0"/>
          <w:numId w:val="30"/>
        </w:numPr>
        <w:ind w:left="450" w:hanging="450"/>
        <w:rPr>
          <w:rFonts w:ascii="Arial" w:hAnsi="Arial" w:cs="Arial"/>
          <w:sz w:val="20"/>
          <w:szCs w:val="20"/>
        </w:rPr>
      </w:pPr>
      <w:r w:rsidRPr="00EE0628">
        <w:rPr>
          <w:rFonts w:ascii="Arial" w:hAnsi="Arial" w:cs="Arial"/>
          <w:sz w:val="20"/>
          <w:szCs w:val="20"/>
        </w:rPr>
        <w:t>Existing material in the ISAs may be elevated from application material to requirements;</w:t>
      </w:r>
    </w:p>
    <w:p w14:paraId="1185FF33" w14:textId="77777777" w:rsidR="0015653C" w:rsidRPr="00EE0628" w:rsidRDefault="0015653C" w:rsidP="0015653C">
      <w:pPr>
        <w:pStyle w:val="ListParagraph"/>
        <w:numPr>
          <w:ilvl w:val="0"/>
          <w:numId w:val="30"/>
        </w:numPr>
        <w:ind w:left="450" w:hanging="450"/>
        <w:rPr>
          <w:rFonts w:ascii="Arial" w:hAnsi="Arial" w:cs="Arial"/>
          <w:sz w:val="20"/>
          <w:szCs w:val="20"/>
        </w:rPr>
      </w:pPr>
      <w:r w:rsidRPr="00EE0628">
        <w:rPr>
          <w:rFonts w:ascii="Arial" w:hAnsi="Arial" w:cs="Arial"/>
          <w:sz w:val="20"/>
          <w:szCs w:val="20"/>
        </w:rPr>
        <w:t xml:space="preserve">Existing requirements or application material may need to be included earlier in the set of ISAs or reinforced within other ISAs; or </w:t>
      </w:r>
    </w:p>
    <w:p w14:paraId="5C9C0976" w14:textId="77777777" w:rsidR="0015653C" w:rsidRPr="00EE0628" w:rsidRDefault="0015653C" w:rsidP="0015653C">
      <w:pPr>
        <w:pStyle w:val="ListParagraph"/>
        <w:numPr>
          <w:ilvl w:val="0"/>
          <w:numId w:val="30"/>
        </w:numPr>
        <w:ind w:left="450" w:hanging="450"/>
        <w:rPr>
          <w:rFonts w:ascii="Arial" w:hAnsi="Arial" w:cs="Arial"/>
          <w:sz w:val="20"/>
          <w:szCs w:val="20"/>
        </w:rPr>
      </w:pPr>
      <w:r w:rsidRPr="00EE0628">
        <w:rPr>
          <w:rFonts w:ascii="Arial" w:hAnsi="Arial" w:cs="Arial"/>
          <w:sz w:val="20"/>
          <w:szCs w:val="20"/>
        </w:rPr>
        <w:t xml:space="preserve">Further clarification of the concept of professional skepticism or how it is intended to be applied in particular circumstances may be needed (e.g., in relation to contradictory evidence). </w:t>
      </w:r>
    </w:p>
    <w:p w14:paraId="6923EE13" w14:textId="0AD4DF82" w:rsidR="0015653C" w:rsidRDefault="0015653C" w:rsidP="0015653C">
      <w:pPr>
        <w:rPr>
          <w:rFonts w:ascii="Arial" w:hAnsi="Arial" w:cs="Arial"/>
          <w:sz w:val="20"/>
          <w:szCs w:val="20"/>
        </w:rPr>
      </w:pPr>
      <w:r w:rsidRPr="00EE0628">
        <w:rPr>
          <w:rFonts w:ascii="Arial" w:hAnsi="Arial" w:cs="Arial"/>
          <w:b/>
          <w:sz w:val="20"/>
          <w:szCs w:val="20"/>
        </w:rPr>
        <w:t>Approach to this matrix</w:t>
      </w:r>
      <w:r w:rsidRPr="00EE0628">
        <w:rPr>
          <w:rFonts w:ascii="Arial" w:hAnsi="Arial" w:cs="Arial"/>
          <w:sz w:val="20"/>
          <w:szCs w:val="20"/>
        </w:rPr>
        <w:t>: Each question in the matrix focuses on the three elements of professional skepticism. The extent to which each of these elements of professional skepticism may be relevant to each cell in the matrix may va</w:t>
      </w:r>
      <w:r w:rsidR="000C721D">
        <w:rPr>
          <w:rFonts w:ascii="Arial" w:hAnsi="Arial" w:cs="Arial"/>
          <w:sz w:val="20"/>
          <w:szCs w:val="20"/>
        </w:rPr>
        <w:t xml:space="preserve">ry. </w:t>
      </w:r>
      <w:r w:rsidRPr="00EE0628">
        <w:rPr>
          <w:rFonts w:ascii="Arial" w:hAnsi="Arial" w:cs="Arial"/>
          <w:sz w:val="20"/>
          <w:szCs w:val="20"/>
        </w:rPr>
        <w:t>The preliminary recommendations of the Staff are included as “aspirational”, and are meant to explore areas where changes to the standards might be helpful to reinforce the concept of professional skepticism.</w:t>
      </w:r>
    </w:p>
    <w:p w14:paraId="750DFBD1" w14:textId="77777777" w:rsidR="00A30275" w:rsidRPr="00EE0628" w:rsidRDefault="00A30275" w:rsidP="00CC615C">
      <w:pPr>
        <w:rPr>
          <w:rFonts w:ascii="Arial" w:hAnsi="Arial" w:cs="Arial"/>
        </w:rPr>
      </w:pPr>
    </w:p>
    <w:tbl>
      <w:tblPr>
        <w:tblStyle w:val="TableGrid"/>
        <w:tblW w:w="0" w:type="auto"/>
        <w:tblLook w:val="04A0" w:firstRow="1" w:lastRow="0" w:firstColumn="1" w:lastColumn="0" w:noHBand="0" w:noVBand="1"/>
      </w:tblPr>
      <w:tblGrid>
        <w:gridCol w:w="4288"/>
        <w:gridCol w:w="4338"/>
        <w:gridCol w:w="4322"/>
        <w:gridCol w:w="4322"/>
      </w:tblGrid>
      <w:tr w:rsidR="00D136B4" w:rsidRPr="00EE0628" w14:paraId="55918A0B" w14:textId="77777777" w:rsidTr="003E1822">
        <w:trPr>
          <w:tblHeader/>
        </w:trPr>
        <w:tc>
          <w:tcPr>
            <w:tcW w:w="4288" w:type="dxa"/>
          </w:tcPr>
          <w:p w14:paraId="4002EC28" w14:textId="77777777" w:rsidR="00D136B4" w:rsidRPr="00EE0628" w:rsidRDefault="00D136B4" w:rsidP="00195DAD">
            <w:pPr>
              <w:jc w:val="center"/>
              <w:rPr>
                <w:rFonts w:ascii="Arial" w:hAnsi="Arial" w:cs="Arial"/>
                <w:b/>
              </w:rPr>
            </w:pPr>
            <w:r w:rsidRPr="00EE0628">
              <w:rPr>
                <w:rFonts w:ascii="Arial" w:hAnsi="Arial" w:cs="Arial"/>
                <w:b/>
              </w:rPr>
              <w:t>Implication</w:t>
            </w:r>
            <w:r w:rsidR="00B2508E" w:rsidRPr="00EE0628">
              <w:rPr>
                <w:rFonts w:ascii="Arial" w:hAnsi="Arial" w:cs="Arial"/>
                <w:b/>
              </w:rPr>
              <w:t xml:space="preserve"> by audit “phase”</w:t>
            </w:r>
            <w:r w:rsidRPr="00EE0628">
              <w:rPr>
                <w:rFonts w:ascii="Arial" w:hAnsi="Arial" w:cs="Arial"/>
                <w:b/>
              </w:rPr>
              <w:t>, including documentation</w:t>
            </w:r>
          </w:p>
        </w:tc>
        <w:tc>
          <w:tcPr>
            <w:tcW w:w="4338" w:type="dxa"/>
          </w:tcPr>
          <w:p w14:paraId="4B2A8EAD" w14:textId="77777777" w:rsidR="00D136B4" w:rsidRPr="00EE0628" w:rsidRDefault="00D136B4" w:rsidP="00195DAD">
            <w:pPr>
              <w:jc w:val="center"/>
              <w:rPr>
                <w:rFonts w:ascii="Arial" w:hAnsi="Arial" w:cs="Arial"/>
                <w:b/>
              </w:rPr>
            </w:pPr>
            <w:r w:rsidRPr="00EE0628">
              <w:rPr>
                <w:rFonts w:ascii="Arial" w:hAnsi="Arial" w:cs="Arial"/>
                <w:b/>
              </w:rPr>
              <w:t>Attitude: Questioning mind and being alert</w:t>
            </w:r>
          </w:p>
        </w:tc>
        <w:tc>
          <w:tcPr>
            <w:tcW w:w="4322" w:type="dxa"/>
          </w:tcPr>
          <w:p w14:paraId="3AB05C03" w14:textId="202EF548" w:rsidR="00D136B4" w:rsidRPr="00EE0628" w:rsidRDefault="00847806" w:rsidP="00915A24">
            <w:pPr>
              <w:jc w:val="center"/>
              <w:rPr>
                <w:rFonts w:ascii="Arial" w:hAnsi="Arial" w:cs="Arial"/>
                <w:b/>
              </w:rPr>
            </w:pPr>
            <w:r w:rsidRPr="00EE0628">
              <w:rPr>
                <w:rFonts w:ascii="Arial" w:hAnsi="Arial" w:cs="Arial"/>
                <w:b/>
              </w:rPr>
              <w:t xml:space="preserve">Professional </w:t>
            </w:r>
            <w:r w:rsidR="00941EBC" w:rsidRPr="00EE0628">
              <w:rPr>
                <w:rFonts w:ascii="Arial" w:hAnsi="Arial" w:cs="Arial"/>
                <w:b/>
              </w:rPr>
              <w:t xml:space="preserve">skepticism </w:t>
            </w:r>
            <w:r w:rsidR="00915A24" w:rsidRPr="00EE0628">
              <w:rPr>
                <w:rFonts w:ascii="Arial" w:hAnsi="Arial" w:cs="Arial"/>
                <w:b/>
              </w:rPr>
              <w:t xml:space="preserve">is applied in making </w:t>
            </w:r>
            <w:r w:rsidR="00941EBC" w:rsidRPr="00EE0628">
              <w:rPr>
                <w:rFonts w:ascii="Arial" w:hAnsi="Arial" w:cs="Arial"/>
                <w:b/>
              </w:rPr>
              <w:t xml:space="preserve">professional </w:t>
            </w:r>
            <w:r w:rsidRPr="00EE0628">
              <w:rPr>
                <w:rFonts w:ascii="Arial" w:hAnsi="Arial" w:cs="Arial"/>
                <w:b/>
              </w:rPr>
              <w:t>judgments</w:t>
            </w:r>
            <w:r w:rsidR="00915A24" w:rsidRPr="00EE0628">
              <w:rPr>
                <w:rFonts w:ascii="Arial" w:hAnsi="Arial" w:cs="Arial"/>
                <w:b/>
              </w:rPr>
              <w:t>,</w:t>
            </w:r>
            <w:r w:rsidRPr="00EE0628">
              <w:rPr>
                <w:rFonts w:ascii="Arial" w:hAnsi="Arial" w:cs="Arial"/>
                <w:b/>
              </w:rPr>
              <w:t xml:space="preserve"> </w:t>
            </w:r>
            <w:r w:rsidR="00ED25C9" w:rsidRPr="00EE0628">
              <w:rPr>
                <w:rFonts w:ascii="Arial" w:hAnsi="Arial" w:cs="Arial"/>
                <w:b/>
              </w:rPr>
              <w:t xml:space="preserve">which </w:t>
            </w:r>
            <w:r w:rsidRPr="00EE0628">
              <w:rPr>
                <w:rFonts w:ascii="Arial" w:hAnsi="Arial" w:cs="Arial"/>
                <w:b/>
              </w:rPr>
              <w:t>prompt actions</w:t>
            </w:r>
            <w:r w:rsidR="00511346" w:rsidRPr="00EE0628">
              <w:rPr>
                <w:rFonts w:ascii="Arial" w:hAnsi="Arial" w:cs="Arial"/>
                <w:b/>
              </w:rPr>
              <w:t xml:space="preserve"> (e.g., in relation to risk assessment and response)</w:t>
            </w:r>
          </w:p>
        </w:tc>
        <w:tc>
          <w:tcPr>
            <w:tcW w:w="4322" w:type="dxa"/>
          </w:tcPr>
          <w:p w14:paraId="1AC6BEC7" w14:textId="254B234C" w:rsidR="00D136B4" w:rsidRPr="00EE0628" w:rsidRDefault="00ED25C9" w:rsidP="00195DAD">
            <w:pPr>
              <w:jc w:val="center"/>
              <w:rPr>
                <w:rFonts w:ascii="Arial" w:hAnsi="Arial" w:cs="Arial"/>
                <w:b/>
              </w:rPr>
            </w:pPr>
            <w:r w:rsidRPr="00EE0628">
              <w:rPr>
                <w:rFonts w:ascii="Arial" w:hAnsi="Arial" w:cs="Arial"/>
                <w:b/>
              </w:rPr>
              <w:t xml:space="preserve">Critical assessment </w:t>
            </w:r>
            <w:r w:rsidR="0066592B" w:rsidRPr="00EE0628">
              <w:rPr>
                <w:rFonts w:ascii="Arial" w:hAnsi="Arial" w:cs="Arial"/>
                <w:b/>
              </w:rPr>
              <w:t xml:space="preserve">of </w:t>
            </w:r>
            <w:r w:rsidR="00847806" w:rsidRPr="00EE0628">
              <w:rPr>
                <w:rFonts w:ascii="Arial" w:hAnsi="Arial" w:cs="Arial"/>
                <w:b/>
              </w:rPr>
              <w:t xml:space="preserve">audit evidence </w:t>
            </w:r>
          </w:p>
        </w:tc>
      </w:tr>
      <w:tr w:rsidR="00195DAD" w:rsidRPr="00EE0628" w14:paraId="32519AA6" w14:textId="77777777" w:rsidTr="00FF6E2D">
        <w:tc>
          <w:tcPr>
            <w:tcW w:w="17270" w:type="dxa"/>
            <w:gridSpan w:val="4"/>
            <w:shd w:val="clear" w:color="auto" w:fill="BDD6EE" w:themeFill="accent1" w:themeFillTint="66"/>
          </w:tcPr>
          <w:p w14:paraId="379A378B" w14:textId="77777777" w:rsidR="00195DAD" w:rsidRPr="00EE0628" w:rsidRDefault="00195DAD" w:rsidP="00195DAD">
            <w:pPr>
              <w:rPr>
                <w:rFonts w:ascii="Arial" w:hAnsi="Arial" w:cs="Arial"/>
                <w:b/>
              </w:rPr>
            </w:pPr>
            <w:r w:rsidRPr="00EE0628">
              <w:rPr>
                <w:rFonts w:ascii="Arial" w:hAnsi="Arial" w:cs="Arial"/>
                <w:b/>
              </w:rPr>
              <w:t xml:space="preserve">RISK ASSESSMENT PROCEDURES </w:t>
            </w:r>
          </w:p>
        </w:tc>
      </w:tr>
      <w:tr w:rsidR="00941EBC" w:rsidRPr="00EE0628" w14:paraId="09CC11BC" w14:textId="77777777" w:rsidTr="00FF6E2D">
        <w:tc>
          <w:tcPr>
            <w:tcW w:w="4288" w:type="dxa"/>
            <w:vMerge w:val="restart"/>
          </w:tcPr>
          <w:p w14:paraId="5EDB49FF" w14:textId="17080461" w:rsidR="00941EBC" w:rsidRPr="00EE0628" w:rsidRDefault="002B1E5C" w:rsidP="002336B5">
            <w:pPr>
              <w:rPr>
                <w:rFonts w:ascii="Arial" w:hAnsi="Arial" w:cs="Arial"/>
              </w:rPr>
            </w:pPr>
            <w:r>
              <w:rPr>
                <w:rFonts w:ascii="Arial" w:hAnsi="Arial" w:cs="Arial"/>
              </w:rPr>
              <w:t>Identifying and assessing risks of material misstatement through an u</w:t>
            </w:r>
            <w:r w:rsidR="00967DA9">
              <w:rPr>
                <w:rFonts w:ascii="Arial" w:hAnsi="Arial" w:cs="Arial"/>
              </w:rPr>
              <w:t xml:space="preserve">nderstanding </w:t>
            </w:r>
            <w:r w:rsidR="00294CD8">
              <w:rPr>
                <w:rFonts w:ascii="Arial" w:hAnsi="Arial" w:cs="Arial"/>
              </w:rPr>
              <w:t xml:space="preserve">of </w:t>
            </w:r>
            <w:r w:rsidR="00967DA9">
              <w:rPr>
                <w:rFonts w:ascii="Arial" w:hAnsi="Arial" w:cs="Arial"/>
              </w:rPr>
              <w:t>the entity and its e</w:t>
            </w:r>
            <w:r>
              <w:rPr>
                <w:rFonts w:ascii="Arial" w:hAnsi="Arial" w:cs="Arial"/>
              </w:rPr>
              <w:t>nvironment</w:t>
            </w:r>
          </w:p>
        </w:tc>
        <w:tc>
          <w:tcPr>
            <w:tcW w:w="12982" w:type="dxa"/>
            <w:gridSpan w:val="3"/>
          </w:tcPr>
          <w:p w14:paraId="5BF48630" w14:textId="41957CAF" w:rsidR="00941EBC" w:rsidRPr="00D050C3" w:rsidRDefault="00941EBC" w:rsidP="002E24DA">
            <w:pPr>
              <w:rPr>
                <w:rFonts w:ascii="Arial" w:hAnsi="Arial" w:cs="Arial"/>
                <w:b/>
                <w:sz w:val="20"/>
                <w:szCs w:val="20"/>
                <w:u w:val="single"/>
              </w:rPr>
            </w:pPr>
            <w:r w:rsidRPr="00D050C3">
              <w:rPr>
                <w:rFonts w:ascii="Arial" w:hAnsi="Arial" w:cs="Arial"/>
                <w:b/>
                <w:sz w:val="20"/>
                <w:szCs w:val="20"/>
                <w:u w:val="single"/>
              </w:rPr>
              <w:t>REFERENCES TO PROFESSIONAL SKEPTICISM</w:t>
            </w:r>
            <w:r w:rsidR="00942E01" w:rsidRPr="00D050C3">
              <w:rPr>
                <w:rFonts w:ascii="Arial" w:hAnsi="Arial" w:cs="Arial"/>
                <w:b/>
                <w:sz w:val="20"/>
                <w:szCs w:val="20"/>
                <w:u w:val="single"/>
              </w:rPr>
              <w:t xml:space="preserve"> WITHIN THE STANDARD</w:t>
            </w:r>
            <w:r w:rsidR="002336B5" w:rsidRPr="00D050C3">
              <w:rPr>
                <w:rFonts w:ascii="Arial" w:hAnsi="Arial" w:cs="Arial"/>
                <w:b/>
                <w:sz w:val="20"/>
                <w:szCs w:val="20"/>
                <w:u w:val="single"/>
              </w:rPr>
              <w:t>S</w:t>
            </w:r>
            <w:r w:rsidRPr="00D050C3">
              <w:rPr>
                <w:rFonts w:ascii="Arial" w:hAnsi="Arial" w:cs="Arial"/>
                <w:b/>
                <w:sz w:val="20"/>
                <w:szCs w:val="20"/>
                <w:u w:val="single"/>
              </w:rPr>
              <w:t>:</w:t>
            </w:r>
          </w:p>
          <w:p w14:paraId="4ECCB42E" w14:textId="77777777" w:rsidR="00941EBC" w:rsidRPr="00D050C3" w:rsidRDefault="00941EBC" w:rsidP="002E24DA">
            <w:pPr>
              <w:rPr>
                <w:rFonts w:ascii="Arial" w:hAnsi="Arial" w:cs="Arial"/>
                <w:sz w:val="20"/>
                <w:szCs w:val="20"/>
                <w:u w:val="single"/>
              </w:rPr>
            </w:pPr>
          </w:p>
          <w:p w14:paraId="1E293343" w14:textId="0FFD858E" w:rsidR="00941EBC" w:rsidRPr="00D050C3" w:rsidRDefault="00941EBC" w:rsidP="007B5906">
            <w:pPr>
              <w:rPr>
                <w:rFonts w:ascii="Arial" w:hAnsi="Arial" w:cs="Arial"/>
                <w:sz w:val="20"/>
                <w:szCs w:val="20"/>
                <w:u w:val="single"/>
              </w:rPr>
            </w:pPr>
            <w:r w:rsidRPr="00D050C3">
              <w:rPr>
                <w:rFonts w:ascii="Arial" w:hAnsi="Arial" w:cs="Arial"/>
                <w:sz w:val="20"/>
                <w:szCs w:val="20"/>
              </w:rPr>
              <w:t>ISA 315</w:t>
            </w:r>
            <w:r w:rsidR="002336B5" w:rsidRPr="00D050C3">
              <w:rPr>
                <w:rFonts w:ascii="Arial" w:hAnsi="Arial" w:cs="Arial"/>
                <w:sz w:val="20"/>
                <w:szCs w:val="20"/>
              </w:rPr>
              <w:t xml:space="preserve"> (Revised) </w:t>
            </w:r>
            <w:r w:rsidR="002336B5" w:rsidRPr="00D050C3">
              <w:rPr>
                <w:rFonts w:ascii="Arial" w:hAnsi="Arial" w:cs="Arial"/>
                <w:i/>
                <w:sz w:val="20"/>
                <w:szCs w:val="20"/>
              </w:rPr>
              <w:t>Understanding the entity and its environment, including the entity’s internal controls and identifying and assessing the risks of material misstatement</w:t>
            </w:r>
            <w:r w:rsidR="00F16AC3" w:rsidRPr="00D050C3">
              <w:rPr>
                <w:rFonts w:ascii="Arial" w:hAnsi="Arial" w:cs="Arial"/>
                <w:i/>
                <w:sz w:val="20"/>
                <w:szCs w:val="20"/>
              </w:rPr>
              <w:t>,</w:t>
            </w:r>
            <w:r w:rsidRPr="00D050C3">
              <w:rPr>
                <w:rFonts w:ascii="Arial" w:hAnsi="Arial" w:cs="Arial"/>
                <w:i/>
                <w:sz w:val="20"/>
                <w:szCs w:val="20"/>
              </w:rPr>
              <w:t xml:space="preserve"> A116 The Entity’s Internal Audit Function</w:t>
            </w:r>
          </w:p>
          <w:p w14:paraId="2DA0500E" w14:textId="77777777" w:rsidR="00941EBC" w:rsidRPr="00D050C3" w:rsidRDefault="00941EBC" w:rsidP="002E24DA">
            <w:pPr>
              <w:rPr>
                <w:rFonts w:ascii="Arial" w:hAnsi="Arial" w:cs="Arial"/>
                <w:sz w:val="20"/>
                <w:szCs w:val="20"/>
                <w:u w:val="single"/>
              </w:rPr>
            </w:pPr>
          </w:p>
          <w:p w14:paraId="7A2C0432" w14:textId="3EB367EA" w:rsidR="00941EBC" w:rsidRPr="00D050C3" w:rsidRDefault="00941EBC" w:rsidP="002E24DA">
            <w:pPr>
              <w:rPr>
                <w:rFonts w:ascii="Arial" w:hAnsi="Arial" w:cs="Arial"/>
                <w:sz w:val="20"/>
                <w:szCs w:val="20"/>
                <w:u w:val="single"/>
              </w:rPr>
            </w:pPr>
            <w:r w:rsidRPr="00D050C3">
              <w:rPr>
                <w:rFonts w:ascii="Arial" w:hAnsi="Arial" w:cs="Arial"/>
                <w:sz w:val="20"/>
                <w:szCs w:val="20"/>
                <w:u w:val="single"/>
              </w:rPr>
              <w:t>How PS is described</w:t>
            </w:r>
            <w:r w:rsidR="00921938" w:rsidRPr="00D050C3">
              <w:rPr>
                <w:rFonts w:ascii="Arial" w:hAnsi="Arial" w:cs="Arial"/>
                <w:sz w:val="20"/>
                <w:szCs w:val="20"/>
              </w:rPr>
              <w:t xml:space="preserve">: </w:t>
            </w:r>
            <w:r w:rsidRPr="00D050C3">
              <w:rPr>
                <w:rFonts w:ascii="Arial" w:hAnsi="Arial" w:cs="Arial"/>
                <w:sz w:val="20"/>
                <w:szCs w:val="20"/>
              </w:rPr>
              <w:t>In relation to the monitoring of controls when the entity has an internal audit function the following language relating to the exercise of professional skepticism is used within ISA 315 (</w:t>
            </w:r>
            <w:r w:rsidR="001D2148" w:rsidRPr="00D050C3">
              <w:rPr>
                <w:rFonts w:ascii="Arial" w:hAnsi="Arial" w:cs="Arial"/>
                <w:sz w:val="20"/>
                <w:szCs w:val="20"/>
              </w:rPr>
              <w:t>R</w:t>
            </w:r>
            <w:r w:rsidRPr="00D050C3">
              <w:rPr>
                <w:rFonts w:ascii="Arial" w:hAnsi="Arial" w:cs="Arial"/>
                <w:sz w:val="20"/>
                <w:szCs w:val="20"/>
              </w:rPr>
              <w:t>evised): “…ISA 200 discusses the importance of the auditor planning and performing the audit with professional skepticism, including being alert to information that brings into question the reliability of documents and responses to inquiries to be used as audit evidence. Accordingly, communication with the internal audit function throughout the engagement may provide opportunities for internal auditors to bring such information to the auditor’s attention. The auditor is then able to take such information into account in the auditor’s identification and assessment of risks of material misstatement.”</w:t>
            </w:r>
          </w:p>
          <w:p w14:paraId="05A9ED93" w14:textId="77777777" w:rsidR="00941EBC" w:rsidRPr="00D050C3" w:rsidRDefault="00941EBC" w:rsidP="002E24DA">
            <w:pPr>
              <w:rPr>
                <w:rFonts w:ascii="Arial" w:hAnsi="Arial" w:cs="Arial"/>
                <w:sz w:val="20"/>
                <w:szCs w:val="20"/>
                <w:u w:val="single"/>
              </w:rPr>
            </w:pPr>
          </w:p>
          <w:p w14:paraId="51D5A6E4" w14:textId="691D3CAF" w:rsidR="00595273" w:rsidRPr="00D050C3" w:rsidRDefault="00595273" w:rsidP="002E24DA">
            <w:pPr>
              <w:rPr>
                <w:rFonts w:ascii="Arial" w:hAnsi="Arial" w:cs="Arial"/>
                <w:sz w:val="20"/>
                <w:szCs w:val="20"/>
              </w:rPr>
            </w:pPr>
            <w:r w:rsidRPr="00D050C3">
              <w:rPr>
                <w:rFonts w:ascii="Arial" w:hAnsi="Arial" w:cs="Arial"/>
                <w:sz w:val="20"/>
                <w:szCs w:val="20"/>
              </w:rPr>
              <w:t xml:space="preserve">**note:  </w:t>
            </w:r>
            <w:r w:rsidR="00285144" w:rsidRPr="00D050C3">
              <w:rPr>
                <w:rFonts w:ascii="Arial" w:hAnsi="Arial" w:cs="Arial"/>
                <w:sz w:val="20"/>
                <w:szCs w:val="20"/>
              </w:rPr>
              <w:t>Effective for audits of financial statements for periods ending on or after December 15, 2016 t</w:t>
            </w:r>
            <w:r w:rsidRPr="00D050C3">
              <w:rPr>
                <w:rFonts w:ascii="Arial" w:hAnsi="Arial" w:cs="Arial"/>
                <w:sz w:val="20"/>
                <w:szCs w:val="20"/>
              </w:rPr>
              <w:t xml:space="preserve">he following sentence is added to ISA 315 (revised) </w:t>
            </w:r>
            <w:r w:rsidR="00576AD6">
              <w:rPr>
                <w:rFonts w:ascii="Arial" w:hAnsi="Arial" w:cs="Arial"/>
                <w:sz w:val="20"/>
                <w:szCs w:val="20"/>
              </w:rPr>
              <w:t>Para</w:t>
            </w:r>
            <w:r w:rsidRPr="00D050C3">
              <w:rPr>
                <w:rFonts w:ascii="Arial" w:hAnsi="Arial" w:cs="Arial"/>
                <w:sz w:val="20"/>
                <w:szCs w:val="20"/>
              </w:rPr>
              <w:t xml:space="preserve">. A127 (Process of identifying risks of material misstatement) as a result of conforming amendments related to the </w:t>
            </w:r>
            <w:r w:rsidR="00285144" w:rsidRPr="00D050C3">
              <w:rPr>
                <w:rFonts w:ascii="Arial" w:hAnsi="Arial" w:cs="Arial"/>
                <w:sz w:val="20"/>
                <w:szCs w:val="20"/>
              </w:rPr>
              <w:t xml:space="preserve">Disclosures project and the </w:t>
            </w:r>
            <w:r w:rsidRPr="00D050C3">
              <w:rPr>
                <w:rFonts w:ascii="Arial" w:hAnsi="Arial" w:cs="Arial"/>
                <w:sz w:val="20"/>
                <w:szCs w:val="20"/>
              </w:rPr>
              <w:t>Auditor Reporting project: “</w:t>
            </w:r>
            <w:r w:rsidRPr="00D050C3">
              <w:rPr>
                <w:rFonts w:ascii="Arial" w:hAnsi="Arial" w:cs="Arial"/>
                <w:kern w:val="20"/>
                <w:sz w:val="20"/>
                <w:szCs w:val="20"/>
              </w:rPr>
              <w:t>In identifying the risks of material misstatement in the financial statements, the auditor exercises professional skepticism in accordance with ISA 200.”</w:t>
            </w:r>
            <w:r w:rsidRPr="00D050C3">
              <w:rPr>
                <w:rFonts w:ascii="Arial" w:hAnsi="Arial" w:cs="Arial"/>
                <w:sz w:val="20"/>
                <w:szCs w:val="20"/>
              </w:rPr>
              <w:t xml:space="preserve"> </w:t>
            </w:r>
          </w:p>
          <w:p w14:paraId="6B70EFF4" w14:textId="77777777" w:rsidR="002336B5" w:rsidRPr="00D050C3" w:rsidRDefault="002336B5" w:rsidP="002E24DA">
            <w:pPr>
              <w:rPr>
                <w:rFonts w:ascii="Arial" w:hAnsi="Arial" w:cs="Arial"/>
                <w:sz w:val="20"/>
                <w:szCs w:val="20"/>
              </w:rPr>
            </w:pPr>
          </w:p>
          <w:p w14:paraId="381D160E" w14:textId="66B243D9" w:rsidR="00595273" w:rsidRPr="00D050C3" w:rsidRDefault="002336B5" w:rsidP="002E24DA">
            <w:pPr>
              <w:rPr>
                <w:rFonts w:ascii="Arial" w:hAnsi="Arial" w:cs="Arial"/>
                <w:i/>
                <w:sz w:val="20"/>
                <w:szCs w:val="20"/>
              </w:rPr>
            </w:pPr>
            <w:r w:rsidRPr="00D050C3">
              <w:rPr>
                <w:rFonts w:ascii="Arial" w:hAnsi="Arial" w:cs="Arial"/>
                <w:sz w:val="20"/>
                <w:szCs w:val="20"/>
              </w:rPr>
              <w:t xml:space="preserve">ISA 540 </w:t>
            </w:r>
            <w:r w:rsidRPr="00D050C3">
              <w:rPr>
                <w:rFonts w:ascii="Arial" w:hAnsi="Arial" w:cs="Arial"/>
                <w:i/>
                <w:sz w:val="20"/>
                <w:szCs w:val="20"/>
              </w:rPr>
              <w:t>Auditing Accounting Estimates, including Fair Value Accounting Estimates, and Related Disclosures, A 40</w:t>
            </w:r>
          </w:p>
          <w:p w14:paraId="707A1F94" w14:textId="38AC15D3" w:rsidR="00921938" w:rsidRPr="00D050C3" w:rsidRDefault="00921938" w:rsidP="002E24DA">
            <w:pPr>
              <w:rPr>
                <w:rFonts w:ascii="Arial" w:hAnsi="Arial" w:cs="Arial"/>
                <w:sz w:val="20"/>
                <w:szCs w:val="20"/>
              </w:rPr>
            </w:pPr>
            <w:r w:rsidRPr="00D050C3">
              <w:rPr>
                <w:rFonts w:ascii="Arial" w:hAnsi="Arial" w:cs="Arial"/>
                <w:sz w:val="20"/>
                <w:szCs w:val="20"/>
                <w:u w:val="single"/>
              </w:rPr>
              <w:t>How PS is described</w:t>
            </w:r>
            <w:r w:rsidRPr="00D050C3">
              <w:rPr>
                <w:rFonts w:ascii="Arial" w:hAnsi="Arial" w:cs="Arial"/>
                <w:sz w:val="20"/>
                <w:szCs w:val="20"/>
              </w:rPr>
              <w:t xml:space="preserve">: The review of prior period accounting estimates may also assist the auditor, in the current period, in identifying circumstances or conditions that increase the susceptibility of accounting estimates to, or indicate the presence of, </w:t>
            </w:r>
            <w:r w:rsidR="00087E6A">
              <w:rPr>
                <w:rFonts w:ascii="Arial" w:hAnsi="Arial" w:cs="Arial"/>
                <w:sz w:val="20"/>
                <w:szCs w:val="20"/>
              </w:rPr>
              <w:t xml:space="preserve">intentional </w:t>
            </w:r>
            <w:r w:rsidRPr="00D050C3">
              <w:rPr>
                <w:rFonts w:ascii="Arial" w:hAnsi="Arial" w:cs="Arial"/>
                <w:sz w:val="20"/>
                <w:szCs w:val="20"/>
              </w:rPr>
              <w:t>management bias</w:t>
            </w:r>
            <w:r w:rsidR="00087E6A">
              <w:rPr>
                <w:rFonts w:ascii="Arial" w:hAnsi="Arial" w:cs="Arial"/>
                <w:sz w:val="20"/>
                <w:szCs w:val="20"/>
              </w:rPr>
              <w:t xml:space="preserve"> </w:t>
            </w:r>
            <w:r w:rsidR="00087E6A">
              <w:rPr>
                <w:rFonts w:ascii="Arial" w:hAnsi="Arial" w:cs="Arial"/>
                <w:sz w:val="20"/>
                <w:szCs w:val="20"/>
              </w:rPr>
              <w:lastRenderedPageBreak/>
              <w:t>designed to cause a certain financial result</w:t>
            </w:r>
            <w:r w:rsidRPr="00D050C3">
              <w:rPr>
                <w:rFonts w:ascii="Arial" w:hAnsi="Arial" w:cs="Arial"/>
                <w:sz w:val="20"/>
                <w:szCs w:val="20"/>
              </w:rPr>
              <w:t>. The auditor’s professional skepticism assists in identifying such circumstances or conditions and in determining the nature, timing and extent of further audit procedures.</w:t>
            </w:r>
          </w:p>
          <w:p w14:paraId="5FE1BE5C" w14:textId="77777777" w:rsidR="002336B5" w:rsidRPr="00D050C3" w:rsidRDefault="002336B5" w:rsidP="002E24DA">
            <w:pPr>
              <w:rPr>
                <w:rFonts w:ascii="Arial" w:hAnsi="Arial" w:cs="Arial"/>
                <w:sz w:val="20"/>
                <w:szCs w:val="20"/>
              </w:rPr>
            </w:pPr>
          </w:p>
          <w:p w14:paraId="630BDA2C" w14:textId="7844B01F" w:rsidR="00941EBC" w:rsidRPr="00D050C3" w:rsidRDefault="009E0429" w:rsidP="002E24DA">
            <w:pPr>
              <w:rPr>
                <w:rFonts w:ascii="Arial" w:hAnsi="Arial" w:cs="Arial"/>
                <w:sz w:val="20"/>
                <w:szCs w:val="20"/>
                <w:u w:val="single"/>
              </w:rPr>
            </w:pPr>
            <w:r w:rsidRPr="00D050C3">
              <w:rPr>
                <w:rFonts w:ascii="Arial" w:hAnsi="Arial" w:cs="Arial"/>
                <w:sz w:val="20"/>
                <w:szCs w:val="20"/>
                <w:u w:val="single"/>
              </w:rPr>
              <w:t>Observations</w:t>
            </w:r>
            <w:r w:rsidR="00941EBC" w:rsidRPr="00D050C3">
              <w:rPr>
                <w:rFonts w:ascii="Arial" w:hAnsi="Arial" w:cs="Arial"/>
                <w:sz w:val="20"/>
                <w:szCs w:val="20"/>
                <w:u w:val="single"/>
              </w:rPr>
              <w:t>:</w:t>
            </w:r>
          </w:p>
          <w:p w14:paraId="759E4A68" w14:textId="7D74958F" w:rsidR="00941EBC" w:rsidRPr="00D050C3" w:rsidRDefault="00941EBC" w:rsidP="00016888">
            <w:pPr>
              <w:pStyle w:val="ListParagraph"/>
              <w:numPr>
                <w:ilvl w:val="0"/>
                <w:numId w:val="29"/>
              </w:numPr>
              <w:ind w:left="547" w:hanging="547"/>
              <w:rPr>
                <w:rFonts w:ascii="Arial" w:hAnsi="Arial" w:cs="Arial"/>
                <w:sz w:val="20"/>
                <w:szCs w:val="20"/>
              </w:rPr>
            </w:pPr>
            <w:r w:rsidRPr="00D050C3">
              <w:rPr>
                <w:rFonts w:ascii="Arial" w:hAnsi="Arial" w:cs="Arial"/>
                <w:sz w:val="20"/>
                <w:szCs w:val="20"/>
              </w:rPr>
              <w:t xml:space="preserve">Only one reference to </w:t>
            </w:r>
            <w:r w:rsidR="00942E01" w:rsidRPr="00D050C3">
              <w:rPr>
                <w:rFonts w:ascii="Arial" w:hAnsi="Arial" w:cs="Arial"/>
                <w:sz w:val="20"/>
                <w:szCs w:val="20"/>
              </w:rPr>
              <w:t>“</w:t>
            </w:r>
            <w:r w:rsidRPr="00D050C3">
              <w:rPr>
                <w:rFonts w:ascii="Arial" w:hAnsi="Arial" w:cs="Arial"/>
                <w:sz w:val="20"/>
                <w:szCs w:val="20"/>
              </w:rPr>
              <w:t>professional skepticism</w:t>
            </w:r>
            <w:r w:rsidR="00942E01" w:rsidRPr="00D050C3">
              <w:rPr>
                <w:rFonts w:ascii="Arial" w:hAnsi="Arial" w:cs="Arial"/>
                <w:sz w:val="20"/>
                <w:szCs w:val="20"/>
              </w:rPr>
              <w:t>”</w:t>
            </w:r>
            <w:r w:rsidRPr="00D050C3">
              <w:rPr>
                <w:rFonts w:ascii="Arial" w:hAnsi="Arial" w:cs="Arial"/>
                <w:sz w:val="20"/>
                <w:szCs w:val="20"/>
              </w:rPr>
              <w:t xml:space="preserve"> throughout ISA 315 (revised)</w:t>
            </w:r>
            <w:r w:rsidR="00F6219A" w:rsidRPr="00D050C3">
              <w:rPr>
                <w:rFonts w:ascii="Arial" w:hAnsi="Arial" w:cs="Arial"/>
                <w:sz w:val="20"/>
                <w:szCs w:val="20"/>
              </w:rPr>
              <w:t xml:space="preserve"> and this is in the application material and effective from December 15, 2016, two references</w:t>
            </w:r>
          </w:p>
          <w:p w14:paraId="1C5AD062" w14:textId="07DF8ADE" w:rsidR="002C2A30" w:rsidRPr="00D050C3" w:rsidRDefault="002C2A30" w:rsidP="00016888">
            <w:pPr>
              <w:pStyle w:val="ListParagraph"/>
              <w:numPr>
                <w:ilvl w:val="0"/>
                <w:numId w:val="29"/>
              </w:numPr>
              <w:ind w:left="547" w:hanging="547"/>
              <w:rPr>
                <w:rFonts w:ascii="Arial" w:hAnsi="Arial" w:cs="Arial"/>
                <w:sz w:val="20"/>
                <w:szCs w:val="20"/>
              </w:rPr>
            </w:pPr>
            <w:r w:rsidRPr="00D050C3">
              <w:rPr>
                <w:rFonts w:ascii="Arial" w:hAnsi="Arial" w:cs="Arial"/>
                <w:sz w:val="20"/>
                <w:szCs w:val="20"/>
              </w:rPr>
              <w:t xml:space="preserve">Only one reference in application material </w:t>
            </w:r>
            <w:r w:rsidR="00294CD8">
              <w:rPr>
                <w:rFonts w:ascii="Arial" w:hAnsi="Arial" w:cs="Arial"/>
                <w:sz w:val="20"/>
                <w:szCs w:val="20"/>
              </w:rPr>
              <w:t>to</w:t>
            </w:r>
            <w:r w:rsidRPr="00D050C3">
              <w:rPr>
                <w:rFonts w:ascii="Arial" w:hAnsi="Arial" w:cs="Arial"/>
                <w:sz w:val="20"/>
                <w:szCs w:val="20"/>
              </w:rPr>
              <w:t xml:space="preserve"> ISA 540</w:t>
            </w:r>
          </w:p>
          <w:p w14:paraId="55DA9FA3" w14:textId="5718DED9" w:rsidR="000444B3" w:rsidRPr="00D050C3" w:rsidRDefault="00941EBC" w:rsidP="00016888">
            <w:pPr>
              <w:pStyle w:val="ListParagraph"/>
              <w:numPr>
                <w:ilvl w:val="0"/>
                <w:numId w:val="29"/>
              </w:numPr>
              <w:ind w:left="547" w:hanging="547"/>
              <w:rPr>
                <w:rFonts w:ascii="Arial" w:hAnsi="Arial" w:cs="Arial"/>
                <w:sz w:val="20"/>
                <w:szCs w:val="20"/>
              </w:rPr>
            </w:pPr>
            <w:r w:rsidRPr="00D050C3">
              <w:rPr>
                <w:rFonts w:ascii="Arial" w:hAnsi="Arial" w:cs="Arial"/>
                <w:sz w:val="20"/>
                <w:szCs w:val="20"/>
              </w:rPr>
              <w:t xml:space="preserve">Only two references in the Staff Q&amp;A </w:t>
            </w:r>
            <w:r w:rsidR="00F6219A" w:rsidRPr="00D050C3">
              <w:rPr>
                <w:rFonts w:ascii="Arial" w:hAnsi="Arial" w:cs="Arial"/>
                <w:sz w:val="20"/>
                <w:szCs w:val="20"/>
              </w:rPr>
              <w:t xml:space="preserve">(2012) </w:t>
            </w:r>
            <w:r w:rsidRPr="00D050C3">
              <w:rPr>
                <w:rFonts w:ascii="Arial" w:hAnsi="Arial" w:cs="Arial"/>
                <w:sz w:val="20"/>
                <w:szCs w:val="20"/>
              </w:rPr>
              <w:t xml:space="preserve">that tie </w:t>
            </w:r>
            <w:r w:rsidR="00F6219A" w:rsidRPr="00D050C3">
              <w:rPr>
                <w:rFonts w:ascii="Arial" w:hAnsi="Arial" w:cs="Arial"/>
                <w:sz w:val="20"/>
                <w:szCs w:val="20"/>
              </w:rPr>
              <w:t>back to requirements in ISA315</w:t>
            </w:r>
            <w:r w:rsidRPr="00D050C3">
              <w:rPr>
                <w:rFonts w:ascii="Arial" w:hAnsi="Arial" w:cs="Arial"/>
                <w:sz w:val="20"/>
                <w:szCs w:val="20"/>
              </w:rPr>
              <w:t xml:space="preserve"> </w:t>
            </w:r>
            <w:r w:rsidR="00F6219A" w:rsidRPr="00D050C3">
              <w:rPr>
                <w:rFonts w:ascii="Arial" w:hAnsi="Arial" w:cs="Arial"/>
                <w:sz w:val="20"/>
                <w:szCs w:val="20"/>
              </w:rPr>
              <w:t xml:space="preserve">(Revised) </w:t>
            </w:r>
            <w:r w:rsidRPr="00D050C3">
              <w:rPr>
                <w:rFonts w:ascii="Arial" w:hAnsi="Arial" w:cs="Arial"/>
                <w:sz w:val="20"/>
                <w:szCs w:val="20"/>
              </w:rPr>
              <w:t>1) Prof</w:t>
            </w:r>
            <w:r w:rsidR="00E731C0" w:rsidRPr="00D050C3">
              <w:rPr>
                <w:rFonts w:ascii="Arial" w:hAnsi="Arial" w:cs="Arial"/>
                <w:sz w:val="20"/>
                <w:szCs w:val="20"/>
              </w:rPr>
              <w:t>essional</w:t>
            </w:r>
            <w:r w:rsidRPr="00D050C3">
              <w:rPr>
                <w:rFonts w:ascii="Arial" w:hAnsi="Arial" w:cs="Arial"/>
                <w:sz w:val="20"/>
                <w:szCs w:val="20"/>
              </w:rPr>
              <w:t xml:space="preserve"> skepticism should be discussed during the discussion among the engagement team around the risks of material misstatements to the FS as a whole </w:t>
            </w:r>
            <w:r w:rsidR="00E731C0" w:rsidRPr="00D050C3">
              <w:rPr>
                <w:rFonts w:ascii="Arial" w:hAnsi="Arial" w:cs="Arial"/>
                <w:sz w:val="20"/>
                <w:szCs w:val="20"/>
              </w:rPr>
              <w:t xml:space="preserve">[ISA 315 </w:t>
            </w:r>
            <w:r w:rsidR="00576AD6">
              <w:rPr>
                <w:rFonts w:ascii="Arial" w:hAnsi="Arial" w:cs="Arial"/>
                <w:sz w:val="20"/>
                <w:szCs w:val="20"/>
              </w:rPr>
              <w:t>Para</w:t>
            </w:r>
            <w:r w:rsidR="00E731C0" w:rsidRPr="00D050C3">
              <w:rPr>
                <w:rFonts w:ascii="Arial" w:hAnsi="Arial" w:cs="Arial"/>
                <w:sz w:val="20"/>
                <w:szCs w:val="20"/>
              </w:rPr>
              <w:t xml:space="preserve">. 10] </w:t>
            </w:r>
            <w:r w:rsidRPr="00D050C3">
              <w:rPr>
                <w:rFonts w:ascii="Arial" w:hAnsi="Arial" w:cs="Arial"/>
                <w:sz w:val="20"/>
                <w:szCs w:val="20"/>
              </w:rPr>
              <w:t>and 2) Prof</w:t>
            </w:r>
            <w:r w:rsidR="00E731C0" w:rsidRPr="00D050C3">
              <w:rPr>
                <w:rFonts w:ascii="Arial" w:hAnsi="Arial" w:cs="Arial"/>
                <w:sz w:val="20"/>
                <w:szCs w:val="20"/>
              </w:rPr>
              <w:t>essional</w:t>
            </w:r>
            <w:r w:rsidRPr="00D050C3">
              <w:rPr>
                <w:rFonts w:ascii="Arial" w:hAnsi="Arial" w:cs="Arial"/>
                <w:sz w:val="20"/>
                <w:szCs w:val="20"/>
              </w:rPr>
              <w:t xml:space="preserve"> skepticism is relevant and necessary throughout the audit, in particular in the revision of risk assessment required by </w:t>
            </w:r>
            <w:r w:rsidR="00576AD6">
              <w:rPr>
                <w:rFonts w:ascii="Arial" w:hAnsi="Arial" w:cs="Arial"/>
                <w:sz w:val="20"/>
                <w:szCs w:val="20"/>
              </w:rPr>
              <w:t>Para</w:t>
            </w:r>
            <w:r w:rsidRPr="00D050C3">
              <w:rPr>
                <w:rFonts w:ascii="Arial" w:hAnsi="Arial" w:cs="Arial"/>
                <w:sz w:val="20"/>
                <w:szCs w:val="20"/>
              </w:rPr>
              <w:t xml:space="preserve">. 31 of ISA 315 (revised). </w:t>
            </w:r>
          </w:p>
          <w:p w14:paraId="3C00E7DE" w14:textId="33FEED19" w:rsidR="00016888" w:rsidRPr="00EE0628" w:rsidRDefault="00016888" w:rsidP="00016888">
            <w:pPr>
              <w:pStyle w:val="ListParagraph"/>
              <w:rPr>
                <w:rFonts w:ascii="Arial" w:hAnsi="Arial" w:cs="Arial"/>
              </w:rPr>
            </w:pPr>
          </w:p>
        </w:tc>
      </w:tr>
      <w:tr w:rsidR="00CB52FB" w:rsidRPr="00EE0628" w14:paraId="31395473" w14:textId="77777777" w:rsidTr="00FF6E2D">
        <w:tc>
          <w:tcPr>
            <w:tcW w:w="4288" w:type="dxa"/>
            <w:vMerge/>
          </w:tcPr>
          <w:p w14:paraId="211BCD65" w14:textId="7250CA27" w:rsidR="00CB52FB" w:rsidRPr="00EE0628" w:rsidRDefault="00CB52FB" w:rsidP="00803B09">
            <w:pPr>
              <w:rPr>
                <w:rFonts w:ascii="Arial" w:hAnsi="Arial" w:cs="Arial"/>
              </w:rPr>
            </w:pPr>
          </w:p>
        </w:tc>
        <w:tc>
          <w:tcPr>
            <w:tcW w:w="4338" w:type="dxa"/>
          </w:tcPr>
          <w:p w14:paraId="0764896D" w14:textId="47523EDD" w:rsidR="00CB52FB" w:rsidRPr="00B13106" w:rsidRDefault="00CB52FB" w:rsidP="002E24DA">
            <w:pPr>
              <w:rPr>
                <w:rFonts w:ascii="Arial" w:hAnsi="Arial" w:cs="Arial"/>
                <w:b/>
                <w:color w:val="0070C0"/>
                <w:sz w:val="20"/>
                <w:szCs w:val="20"/>
                <w:u w:val="single"/>
              </w:rPr>
            </w:pPr>
            <w:r w:rsidRPr="00B13106">
              <w:rPr>
                <w:rFonts w:ascii="Arial" w:hAnsi="Arial" w:cs="Arial"/>
                <w:b/>
                <w:color w:val="0070C0"/>
                <w:sz w:val="20"/>
                <w:szCs w:val="20"/>
                <w:u w:val="single"/>
              </w:rPr>
              <w:t>ASPIRATIONAL</w:t>
            </w:r>
            <w:r w:rsidR="000121DB" w:rsidRPr="00B13106">
              <w:rPr>
                <w:rFonts w:ascii="Arial" w:hAnsi="Arial" w:cs="Arial"/>
                <w:b/>
                <w:color w:val="0070C0"/>
                <w:sz w:val="20"/>
                <w:szCs w:val="20"/>
                <w:u w:val="single"/>
              </w:rPr>
              <w:t>:</w:t>
            </w:r>
          </w:p>
          <w:p w14:paraId="4A573589" w14:textId="77777777" w:rsidR="00CB52FB" w:rsidRPr="00B13106" w:rsidRDefault="00CB52FB" w:rsidP="002E24DA">
            <w:pPr>
              <w:rPr>
                <w:rFonts w:ascii="Arial" w:hAnsi="Arial" w:cs="Arial"/>
                <w:color w:val="0070C0"/>
                <w:sz w:val="20"/>
                <w:szCs w:val="20"/>
                <w:u w:val="single"/>
              </w:rPr>
            </w:pPr>
          </w:p>
          <w:p w14:paraId="42A3638C" w14:textId="17A8C4A8" w:rsidR="00CB52FB" w:rsidRPr="00B13106" w:rsidRDefault="001B2981" w:rsidP="002E24DA">
            <w:pPr>
              <w:rPr>
                <w:rFonts w:ascii="Arial" w:hAnsi="Arial" w:cs="Arial"/>
                <w:color w:val="0070C0"/>
                <w:sz w:val="20"/>
                <w:szCs w:val="20"/>
                <w:u w:val="single"/>
              </w:rPr>
            </w:pPr>
            <w:r>
              <w:rPr>
                <w:rFonts w:ascii="Arial" w:hAnsi="Arial" w:cs="Arial"/>
                <w:color w:val="0070C0"/>
                <w:sz w:val="20"/>
                <w:szCs w:val="20"/>
                <w:u w:val="single"/>
              </w:rPr>
              <w:t>C</w:t>
            </w:r>
            <w:r w:rsidR="008B400C">
              <w:rPr>
                <w:rFonts w:ascii="Arial" w:hAnsi="Arial" w:cs="Arial"/>
                <w:color w:val="0070C0"/>
                <w:sz w:val="20"/>
                <w:szCs w:val="20"/>
                <w:u w:val="single"/>
              </w:rPr>
              <w:t xml:space="preserve">onsideration and </w:t>
            </w:r>
            <w:r w:rsidR="00D45BAE">
              <w:rPr>
                <w:rFonts w:ascii="Arial" w:hAnsi="Arial" w:cs="Arial"/>
                <w:color w:val="0070C0"/>
                <w:sz w:val="20"/>
                <w:szCs w:val="20"/>
                <w:u w:val="single"/>
              </w:rPr>
              <w:t xml:space="preserve">Governing </w:t>
            </w:r>
            <w:r w:rsidR="00CB52FB" w:rsidRPr="00B13106">
              <w:rPr>
                <w:rFonts w:ascii="Arial" w:hAnsi="Arial" w:cs="Arial"/>
                <w:color w:val="0070C0"/>
                <w:sz w:val="20"/>
                <w:szCs w:val="20"/>
                <w:u w:val="single"/>
              </w:rPr>
              <w:t xml:space="preserve">ISA </w:t>
            </w:r>
            <w:r w:rsidR="00576AD6">
              <w:rPr>
                <w:rFonts w:ascii="Arial" w:hAnsi="Arial" w:cs="Arial"/>
                <w:color w:val="0070C0"/>
                <w:sz w:val="20"/>
                <w:szCs w:val="20"/>
                <w:u w:val="single"/>
              </w:rPr>
              <w:t>Para</w:t>
            </w:r>
            <w:r w:rsidR="00A413EE" w:rsidRPr="00B13106">
              <w:rPr>
                <w:rFonts w:ascii="Arial" w:hAnsi="Arial" w:cs="Arial"/>
                <w:color w:val="0070C0"/>
                <w:sz w:val="20"/>
                <w:szCs w:val="20"/>
                <w:u w:val="single"/>
              </w:rPr>
              <w:t>.</w:t>
            </w:r>
            <w:r w:rsidR="00CB52FB" w:rsidRPr="00B13106">
              <w:rPr>
                <w:rFonts w:ascii="Arial" w:hAnsi="Arial" w:cs="Arial"/>
                <w:color w:val="0070C0"/>
                <w:sz w:val="20"/>
                <w:szCs w:val="20"/>
                <w:u w:val="single"/>
              </w:rPr>
              <w:t>:</w:t>
            </w:r>
          </w:p>
          <w:p w14:paraId="112ED31F" w14:textId="03B3DEB9" w:rsidR="00CB52FB" w:rsidRPr="00B13106" w:rsidRDefault="00CB52FB" w:rsidP="002E24DA">
            <w:pPr>
              <w:rPr>
                <w:rFonts w:ascii="Arial" w:hAnsi="Arial" w:cs="Arial"/>
                <w:color w:val="0070C0"/>
                <w:sz w:val="20"/>
                <w:szCs w:val="20"/>
              </w:rPr>
            </w:pPr>
            <w:r w:rsidRPr="00B13106">
              <w:rPr>
                <w:rFonts w:ascii="Arial" w:hAnsi="Arial" w:cs="Arial"/>
                <w:color w:val="0070C0"/>
                <w:sz w:val="20"/>
                <w:szCs w:val="20"/>
              </w:rPr>
              <w:t xml:space="preserve">ISA 315 </w:t>
            </w:r>
            <w:r w:rsidR="001F573C" w:rsidRPr="00B13106">
              <w:rPr>
                <w:rFonts w:ascii="Arial" w:hAnsi="Arial" w:cs="Arial"/>
                <w:color w:val="0070C0"/>
                <w:sz w:val="20"/>
                <w:szCs w:val="20"/>
              </w:rPr>
              <w:t>(</w:t>
            </w:r>
            <w:r w:rsidR="001D2148" w:rsidRPr="00B13106">
              <w:rPr>
                <w:rFonts w:ascii="Arial" w:hAnsi="Arial" w:cs="Arial"/>
                <w:color w:val="0070C0"/>
                <w:sz w:val="20"/>
                <w:szCs w:val="20"/>
              </w:rPr>
              <w:t>R</w:t>
            </w:r>
            <w:r w:rsidR="001F573C" w:rsidRPr="00B13106">
              <w:rPr>
                <w:rFonts w:ascii="Arial" w:hAnsi="Arial" w:cs="Arial"/>
                <w:color w:val="0070C0"/>
                <w:sz w:val="20"/>
                <w:szCs w:val="20"/>
              </w:rPr>
              <w:t xml:space="preserve">evised) </w:t>
            </w:r>
            <w:r w:rsidR="00576AD6">
              <w:rPr>
                <w:rFonts w:ascii="Arial" w:hAnsi="Arial" w:cs="Arial"/>
                <w:color w:val="0070C0"/>
                <w:sz w:val="20"/>
                <w:szCs w:val="20"/>
              </w:rPr>
              <w:t>Para</w:t>
            </w:r>
            <w:r w:rsidRPr="00B13106">
              <w:rPr>
                <w:rFonts w:ascii="Arial" w:hAnsi="Arial" w:cs="Arial"/>
                <w:color w:val="0070C0"/>
                <w:sz w:val="20"/>
                <w:szCs w:val="20"/>
              </w:rPr>
              <w:t>. 11</w:t>
            </w:r>
            <w:r w:rsidR="00D050C3" w:rsidRPr="00B13106">
              <w:rPr>
                <w:rFonts w:ascii="Arial" w:hAnsi="Arial" w:cs="Arial"/>
                <w:color w:val="0070C0"/>
                <w:sz w:val="20"/>
                <w:szCs w:val="20"/>
              </w:rPr>
              <w:t xml:space="preserve"> </w:t>
            </w:r>
          </w:p>
          <w:p w14:paraId="0E95DBF3" w14:textId="1B23C0AC" w:rsidR="00D050C3" w:rsidRPr="00B13106" w:rsidRDefault="00D050C3" w:rsidP="00D050C3">
            <w:pPr>
              <w:rPr>
                <w:rFonts w:ascii="Arial" w:hAnsi="Arial" w:cs="Arial"/>
                <w:color w:val="0070C0"/>
                <w:sz w:val="20"/>
                <w:szCs w:val="20"/>
              </w:rPr>
            </w:pPr>
            <w:r w:rsidRPr="00B13106">
              <w:rPr>
                <w:rFonts w:ascii="Arial" w:hAnsi="Arial" w:cs="Arial"/>
                <w:color w:val="0070C0"/>
                <w:sz w:val="20"/>
                <w:szCs w:val="20"/>
              </w:rPr>
              <w:t>Consider whether to restructure the requirement to promote a greater understanding of the business model in understanding the entity and its environment</w:t>
            </w:r>
          </w:p>
          <w:p w14:paraId="09F442E3" w14:textId="77777777" w:rsidR="00CB52FB" w:rsidRDefault="00CB52FB" w:rsidP="002E24DA">
            <w:pPr>
              <w:rPr>
                <w:rFonts w:ascii="Arial" w:hAnsi="Arial" w:cs="Arial"/>
                <w:color w:val="0070C0"/>
                <w:sz w:val="20"/>
                <w:szCs w:val="20"/>
              </w:rPr>
            </w:pPr>
          </w:p>
          <w:p w14:paraId="1E2A56F4" w14:textId="4FC3C0D0" w:rsidR="00672293" w:rsidRDefault="002B1E5C" w:rsidP="002E24DA">
            <w:pPr>
              <w:rPr>
                <w:rFonts w:ascii="Arial" w:hAnsi="Arial" w:cs="Arial"/>
                <w:color w:val="0070C0"/>
                <w:sz w:val="20"/>
                <w:szCs w:val="20"/>
              </w:rPr>
            </w:pPr>
            <w:r>
              <w:rPr>
                <w:rFonts w:ascii="Arial" w:hAnsi="Arial" w:cs="Arial"/>
                <w:color w:val="0070C0"/>
                <w:sz w:val="20"/>
                <w:szCs w:val="20"/>
              </w:rPr>
              <w:t xml:space="preserve">ISA 540 </w:t>
            </w:r>
            <w:r w:rsidR="00576AD6">
              <w:rPr>
                <w:rFonts w:ascii="Arial" w:hAnsi="Arial" w:cs="Arial"/>
                <w:color w:val="0070C0"/>
                <w:sz w:val="20"/>
                <w:szCs w:val="20"/>
              </w:rPr>
              <w:t>Para</w:t>
            </w:r>
            <w:r>
              <w:rPr>
                <w:rFonts w:ascii="Arial" w:hAnsi="Arial" w:cs="Arial"/>
                <w:color w:val="0070C0"/>
                <w:sz w:val="20"/>
                <w:szCs w:val="20"/>
              </w:rPr>
              <w:t xml:space="preserve"> </w:t>
            </w:r>
            <w:r w:rsidR="00B97B1B">
              <w:rPr>
                <w:rFonts w:ascii="Arial" w:hAnsi="Arial" w:cs="Arial"/>
                <w:color w:val="0070C0"/>
                <w:sz w:val="20"/>
                <w:szCs w:val="20"/>
              </w:rPr>
              <w:t xml:space="preserve">8, </w:t>
            </w:r>
            <w:r>
              <w:rPr>
                <w:rFonts w:ascii="Arial" w:hAnsi="Arial" w:cs="Arial"/>
                <w:color w:val="0070C0"/>
                <w:sz w:val="20"/>
                <w:szCs w:val="20"/>
              </w:rPr>
              <w:t>10 and 11 are linked to ISA 315</w:t>
            </w:r>
            <w:r w:rsidR="005B4699">
              <w:rPr>
                <w:rFonts w:ascii="Arial" w:hAnsi="Arial" w:cs="Arial"/>
                <w:color w:val="0070C0"/>
                <w:sz w:val="20"/>
                <w:szCs w:val="20"/>
              </w:rPr>
              <w:t xml:space="preserve"> and will be influenced</w:t>
            </w:r>
          </w:p>
          <w:p w14:paraId="19809FD0" w14:textId="6860D10E" w:rsidR="008D12AD" w:rsidRDefault="008D12AD" w:rsidP="002E24DA">
            <w:pPr>
              <w:rPr>
                <w:rFonts w:ascii="Arial" w:hAnsi="Arial" w:cs="Arial"/>
                <w:color w:val="0070C0"/>
                <w:sz w:val="20"/>
                <w:szCs w:val="20"/>
              </w:rPr>
            </w:pPr>
            <w:r>
              <w:rPr>
                <w:rFonts w:ascii="Arial" w:hAnsi="Arial" w:cs="Arial"/>
                <w:color w:val="0070C0"/>
                <w:sz w:val="20"/>
                <w:szCs w:val="20"/>
              </w:rPr>
              <w:t xml:space="preserve">ISA 240 </w:t>
            </w:r>
            <w:r w:rsidR="00576AD6">
              <w:rPr>
                <w:rFonts w:ascii="Arial" w:hAnsi="Arial" w:cs="Arial"/>
                <w:color w:val="0070C0"/>
                <w:sz w:val="20"/>
                <w:szCs w:val="20"/>
              </w:rPr>
              <w:t>Para</w:t>
            </w:r>
            <w:r>
              <w:rPr>
                <w:rFonts w:ascii="Arial" w:hAnsi="Arial" w:cs="Arial"/>
                <w:color w:val="0070C0"/>
                <w:sz w:val="20"/>
                <w:szCs w:val="20"/>
              </w:rPr>
              <w:t xml:space="preserve">. 32 (b) link </w:t>
            </w:r>
            <w:r w:rsidR="00B5207C">
              <w:rPr>
                <w:rFonts w:ascii="Arial" w:hAnsi="Arial" w:cs="Arial"/>
                <w:color w:val="0070C0"/>
                <w:sz w:val="20"/>
                <w:szCs w:val="20"/>
              </w:rPr>
              <w:t>with management bias in ISA 540</w:t>
            </w:r>
          </w:p>
          <w:p w14:paraId="099684C5" w14:textId="77777777" w:rsidR="002B1E5C" w:rsidRPr="00B13106" w:rsidRDefault="002B1E5C" w:rsidP="002E24DA">
            <w:pPr>
              <w:rPr>
                <w:rFonts w:ascii="Arial" w:hAnsi="Arial" w:cs="Arial"/>
                <w:color w:val="0070C0"/>
                <w:sz w:val="20"/>
                <w:szCs w:val="20"/>
              </w:rPr>
            </w:pPr>
          </w:p>
          <w:p w14:paraId="4C65F6E5"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What does it look like?:</w:t>
            </w:r>
          </w:p>
          <w:p w14:paraId="7AB6AFEA" w14:textId="0599103D" w:rsidR="00CB52FB" w:rsidRDefault="0043328D" w:rsidP="00D050C3">
            <w:pPr>
              <w:pStyle w:val="ListParagraph"/>
              <w:numPr>
                <w:ilvl w:val="0"/>
                <w:numId w:val="5"/>
              </w:numPr>
              <w:ind w:left="547" w:hanging="547"/>
              <w:rPr>
                <w:rFonts w:ascii="Arial" w:hAnsi="Arial" w:cs="Arial"/>
                <w:color w:val="0070C0"/>
                <w:sz w:val="20"/>
                <w:szCs w:val="20"/>
              </w:rPr>
            </w:pPr>
            <w:r w:rsidRPr="00B13106">
              <w:rPr>
                <w:rFonts w:ascii="Arial" w:hAnsi="Arial" w:cs="Arial"/>
                <w:color w:val="0070C0"/>
                <w:sz w:val="20"/>
                <w:szCs w:val="20"/>
              </w:rPr>
              <w:t xml:space="preserve">ISA 315 </w:t>
            </w:r>
            <w:r w:rsidR="00576AD6">
              <w:rPr>
                <w:rFonts w:ascii="Arial" w:hAnsi="Arial" w:cs="Arial"/>
                <w:color w:val="0070C0"/>
                <w:sz w:val="20"/>
                <w:szCs w:val="20"/>
              </w:rPr>
              <w:t>Para</w:t>
            </w:r>
            <w:r w:rsidR="00CB52FB" w:rsidRPr="00B13106">
              <w:rPr>
                <w:rFonts w:ascii="Arial" w:hAnsi="Arial" w:cs="Arial"/>
                <w:color w:val="0070C0"/>
                <w:sz w:val="20"/>
                <w:szCs w:val="20"/>
              </w:rPr>
              <w:t>. 11 (d)</w:t>
            </w:r>
            <w:r w:rsidR="007B5906" w:rsidRPr="00B13106">
              <w:rPr>
                <w:rFonts w:ascii="Arial" w:hAnsi="Arial" w:cs="Arial"/>
                <w:color w:val="0070C0"/>
                <w:sz w:val="20"/>
                <w:szCs w:val="20"/>
              </w:rPr>
              <w:t xml:space="preserve"> could be listed first </w:t>
            </w:r>
            <w:r w:rsidR="000121DB" w:rsidRPr="00B13106">
              <w:rPr>
                <w:rFonts w:ascii="Arial" w:hAnsi="Arial" w:cs="Arial"/>
                <w:color w:val="0070C0"/>
                <w:sz w:val="20"/>
                <w:szCs w:val="20"/>
              </w:rPr>
              <w:t xml:space="preserve">to influence </w:t>
            </w:r>
            <w:r w:rsidR="00CB52FB" w:rsidRPr="00B13106">
              <w:rPr>
                <w:rFonts w:ascii="Arial" w:hAnsi="Arial" w:cs="Arial"/>
                <w:color w:val="0070C0"/>
                <w:sz w:val="20"/>
                <w:szCs w:val="20"/>
              </w:rPr>
              <w:t xml:space="preserve">the auditor to compare item (d) against the information it receives from items (a,b,c,e) and determine whether they make sense in light of the objectives and strategies (d). </w:t>
            </w:r>
            <w:r w:rsidR="000121DB" w:rsidRPr="00B13106">
              <w:rPr>
                <w:rFonts w:ascii="Arial" w:hAnsi="Arial" w:cs="Arial"/>
                <w:color w:val="0070C0"/>
                <w:sz w:val="20"/>
                <w:szCs w:val="20"/>
              </w:rPr>
              <w:t>(</w:t>
            </w:r>
            <w:r w:rsidR="00CB52FB" w:rsidRPr="00B13106">
              <w:rPr>
                <w:rFonts w:ascii="Arial" w:hAnsi="Arial" w:cs="Arial"/>
                <w:color w:val="0070C0"/>
                <w:sz w:val="20"/>
                <w:szCs w:val="20"/>
              </w:rPr>
              <w:t xml:space="preserve">This would allow the auditor to challenge how they work together and would </w:t>
            </w:r>
            <w:r w:rsidR="00CB52FB" w:rsidRPr="00B13106">
              <w:rPr>
                <w:rFonts w:ascii="Arial" w:hAnsi="Arial" w:cs="Arial"/>
                <w:color w:val="0070C0"/>
                <w:sz w:val="20"/>
                <w:szCs w:val="20"/>
              </w:rPr>
              <w:lastRenderedPageBreak/>
              <w:t xml:space="preserve">represent a more logical flow. </w:t>
            </w:r>
            <w:r w:rsidR="000121DB" w:rsidRPr="00B13106">
              <w:rPr>
                <w:rFonts w:ascii="Arial" w:hAnsi="Arial" w:cs="Arial"/>
                <w:color w:val="0070C0"/>
                <w:sz w:val="20"/>
                <w:szCs w:val="20"/>
              </w:rPr>
              <w:t xml:space="preserve">Would help the auditor remain </w:t>
            </w:r>
            <w:r w:rsidR="00CB52FB" w:rsidRPr="00B13106">
              <w:rPr>
                <w:rFonts w:ascii="Arial" w:hAnsi="Arial" w:cs="Arial"/>
                <w:color w:val="0070C0"/>
                <w:sz w:val="20"/>
                <w:szCs w:val="20"/>
              </w:rPr>
              <w:t>for opportunities for management to exercise bias and challenging management’s assumptions/judgments.</w:t>
            </w:r>
            <w:r w:rsidR="000121DB" w:rsidRPr="00B13106">
              <w:rPr>
                <w:rFonts w:ascii="Arial" w:hAnsi="Arial" w:cs="Arial"/>
                <w:color w:val="0070C0"/>
                <w:sz w:val="20"/>
                <w:szCs w:val="20"/>
              </w:rPr>
              <w:t>)</w:t>
            </w:r>
          </w:p>
          <w:p w14:paraId="584C32B0" w14:textId="0566709E" w:rsidR="00C04477" w:rsidRPr="00760441" w:rsidRDefault="00C04477" w:rsidP="00D050C3">
            <w:pPr>
              <w:pStyle w:val="ListParagraph"/>
              <w:numPr>
                <w:ilvl w:val="0"/>
                <w:numId w:val="5"/>
              </w:numPr>
              <w:ind w:left="547" w:hanging="547"/>
              <w:rPr>
                <w:rFonts w:ascii="Arial" w:hAnsi="Arial" w:cs="Arial"/>
                <w:color w:val="0070C0"/>
                <w:sz w:val="20"/>
                <w:szCs w:val="20"/>
                <w:u w:val="single"/>
              </w:rPr>
            </w:pPr>
            <w:r w:rsidRPr="00760441">
              <w:rPr>
                <w:rFonts w:ascii="Arial" w:hAnsi="Arial" w:cs="Arial"/>
                <w:color w:val="00B050"/>
                <w:sz w:val="20"/>
                <w:szCs w:val="20"/>
                <w:u w:val="single"/>
              </w:rPr>
              <w:t xml:space="preserve">Consider restructuring the requirements in </w:t>
            </w:r>
            <w:r w:rsidR="00576AD6">
              <w:rPr>
                <w:rFonts w:ascii="Arial" w:hAnsi="Arial" w:cs="Arial"/>
                <w:color w:val="00B050"/>
                <w:sz w:val="20"/>
                <w:szCs w:val="20"/>
                <w:u w:val="single"/>
              </w:rPr>
              <w:t>Para</w:t>
            </w:r>
            <w:r w:rsidRPr="00760441">
              <w:rPr>
                <w:rFonts w:ascii="Arial" w:hAnsi="Arial" w:cs="Arial"/>
                <w:color w:val="00B050"/>
                <w:sz w:val="20"/>
                <w:szCs w:val="20"/>
                <w:u w:val="single"/>
              </w:rPr>
              <w:t>graph 8 of ISA 540 to promote greater understanding of the entity’s process for developing the accounting estimate, including whether inconsistencies between information exists.</w:t>
            </w:r>
          </w:p>
          <w:p w14:paraId="0E05C871" w14:textId="77777777" w:rsidR="00CB52FB" w:rsidRDefault="00CB52FB" w:rsidP="002E24DA">
            <w:pPr>
              <w:rPr>
                <w:rFonts w:ascii="Arial" w:hAnsi="Arial" w:cs="Arial"/>
                <w:color w:val="0070C0"/>
                <w:sz w:val="20"/>
                <w:szCs w:val="20"/>
              </w:rPr>
            </w:pPr>
          </w:p>
          <w:p w14:paraId="4A47122B"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How do we encourage it?:</w:t>
            </w:r>
          </w:p>
          <w:p w14:paraId="504D78E0" w14:textId="385A1ADA" w:rsidR="00E02A6C" w:rsidRDefault="0043328D" w:rsidP="00E02A6C">
            <w:pPr>
              <w:pStyle w:val="ListParagraph"/>
              <w:numPr>
                <w:ilvl w:val="0"/>
                <w:numId w:val="4"/>
              </w:numPr>
              <w:ind w:left="547" w:hanging="547"/>
              <w:rPr>
                <w:rFonts w:ascii="Arial" w:hAnsi="Arial" w:cs="Arial"/>
                <w:color w:val="0070C0"/>
                <w:sz w:val="20"/>
                <w:szCs w:val="20"/>
              </w:rPr>
            </w:pPr>
            <w:r w:rsidRPr="00B13106">
              <w:rPr>
                <w:rFonts w:ascii="Arial" w:hAnsi="Arial" w:cs="Arial"/>
                <w:color w:val="0070C0"/>
                <w:sz w:val="20"/>
                <w:szCs w:val="20"/>
              </w:rPr>
              <w:t xml:space="preserve">ISA 315 </w:t>
            </w:r>
            <w:r w:rsidR="00576AD6">
              <w:rPr>
                <w:rFonts w:ascii="Arial" w:hAnsi="Arial" w:cs="Arial"/>
                <w:color w:val="0070C0"/>
                <w:sz w:val="20"/>
                <w:szCs w:val="20"/>
              </w:rPr>
              <w:t>Para</w:t>
            </w:r>
            <w:r w:rsidR="007B5906" w:rsidRPr="00B13106">
              <w:rPr>
                <w:rFonts w:ascii="Arial" w:hAnsi="Arial" w:cs="Arial"/>
                <w:color w:val="0070C0"/>
                <w:sz w:val="20"/>
                <w:szCs w:val="20"/>
              </w:rPr>
              <w:t xml:space="preserve">. 11(d) </w:t>
            </w:r>
            <w:r w:rsidR="009C4959" w:rsidRPr="00B13106">
              <w:rPr>
                <w:rFonts w:ascii="Arial" w:hAnsi="Arial" w:cs="Arial"/>
                <w:color w:val="0070C0"/>
                <w:sz w:val="20"/>
                <w:szCs w:val="20"/>
              </w:rPr>
              <w:t xml:space="preserve">by </w:t>
            </w:r>
            <w:r w:rsidR="00CB52FB" w:rsidRPr="00B13106">
              <w:rPr>
                <w:rFonts w:ascii="Arial" w:hAnsi="Arial" w:cs="Arial"/>
                <w:color w:val="0070C0"/>
                <w:sz w:val="20"/>
                <w:szCs w:val="20"/>
              </w:rPr>
              <w:t xml:space="preserve">reorganizing the procedures and including a procedure following </w:t>
            </w:r>
            <w:r w:rsidR="00576AD6">
              <w:rPr>
                <w:rFonts w:ascii="Arial" w:hAnsi="Arial" w:cs="Arial"/>
                <w:color w:val="0070C0"/>
                <w:sz w:val="20"/>
                <w:szCs w:val="20"/>
              </w:rPr>
              <w:t>Para</w:t>
            </w:r>
            <w:r w:rsidR="00CB52FB" w:rsidRPr="00B13106">
              <w:rPr>
                <w:rFonts w:ascii="Arial" w:hAnsi="Arial" w:cs="Arial"/>
                <w:color w:val="0070C0"/>
                <w:sz w:val="20"/>
                <w:szCs w:val="20"/>
              </w:rPr>
              <w:t xml:space="preserve">. 11 that directs the auditor to challenge his/her understanding of the items within </w:t>
            </w:r>
            <w:r w:rsidR="00576AD6">
              <w:rPr>
                <w:rFonts w:ascii="Arial" w:hAnsi="Arial" w:cs="Arial"/>
                <w:color w:val="0070C0"/>
                <w:sz w:val="20"/>
                <w:szCs w:val="20"/>
              </w:rPr>
              <w:t>Para</w:t>
            </w:r>
            <w:r w:rsidR="00CB52FB" w:rsidRPr="00B13106">
              <w:rPr>
                <w:rFonts w:ascii="Arial" w:hAnsi="Arial" w:cs="Arial"/>
                <w:color w:val="0070C0"/>
                <w:sz w:val="20"/>
                <w:szCs w:val="20"/>
              </w:rPr>
              <w:t xml:space="preserve">. 11 (i.e., do they </w:t>
            </w:r>
            <w:r w:rsidR="00CB52FB" w:rsidRPr="00A659D7">
              <w:rPr>
                <w:rFonts w:ascii="Arial" w:hAnsi="Arial" w:cs="Arial"/>
                <w:color w:val="0070C0"/>
                <w:sz w:val="20"/>
                <w:szCs w:val="20"/>
              </w:rPr>
              <w:t xml:space="preserve">make sense). </w:t>
            </w:r>
          </w:p>
          <w:p w14:paraId="4E9E6E87" w14:textId="64AAD86F" w:rsidR="00461A13" w:rsidRPr="002242BC" w:rsidRDefault="00E02A6C" w:rsidP="00461A13">
            <w:pPr>
              <w:pStyle w:val="ListParagraph"/>
              <w:numPr>
                <w:ilvl w:val="0"/>
                <w:numId w:val="4"/>
              </w:numPr>
              <w:ind w:left="547" w:hanging="547"/>
              <w:rPr>
                <w:rFonts w:ascii="Arial" w:hAnsi="Arial"/>
                <w:color w:val="00B050"/>
                <w:sz w:val="20"/>
              </w:rPr>
            </w:pPr>
            <w:r w:rsidRPr="002242BC">
              <w:rPr>
                <w:rFonts w:ascii="Arial" w:hAnsi="Arial" w:cs="Arial"/>
                <w:color w:val="00B050"/>
                <w:sz w:val="20"/>
                <w:szCs w:val="20"/>
              </w:rPr>
              <w:t xml:space="preserve">ISA 315 explicitly being alert to management bias </w:t>
            </w:r>
            <w:r w:rsidR="00461A13" w:rsidRPr="002242BC">
              <w:rPr>
                <w:rFonts w:ascii="Arial" w:hAnsi="Arial" w:cs="Arial"/>
                <w:color w:val="00B050"/>
                <w:sz w:val="20"/>
                <w:szCs w:val="20"/>
              </w:rPr>
              <w:t xml:space="preserve">including risk indicators of possible management bias as identified in </w:t>
            </w:r>
            <w:r w:rsidR="00461A13" w:rsidRPr="002242BC">
              <w:rPr>
                <w:rFonts w:ascii="Arial" w:hAnsi="Arial"/>
                <w:color w:val="00B050"/>
                <w:sz w:val="20"/>
              </w:rPr>
              <w:t xml:space="preserve">ISA 540 </w:t>
            </w:r>
            <w:r w:rsidR="00576AD6">
              <w:rPr>
                <w:rFonts w:ascii="Arial" w:hAnsi="Arial"/>
                <w:color w:val="00B050"/>
                <w:sz w:val="20"/>
              </w:rPr>
              <w:t>Para</w:t>
            </w:r>
            <w:r w:rsidR="00461A13" w:rsidRPr="002242BC">
              <w:rPr>
                <w:rFonts w:ascii="Arial" w:hAnsi="Arial"/>
                <w:color w:val="00B050"/>
                <w:sz w:val="20"/>
              </w:rPr>
              <w:t xml:space="preserve">. A128 </w:t>
            </w:r>
            <w:r w:rsidR="00461A13" w:rsidRPr="002242BC">
              <w:rPr>
                <w:rFonts w:ascii="Arial" w:hAnsi="Arial" w:cs="Arial"/>
                <w:color w:val="00B050"/>
                <w:sz w:val="20"/>
                <w:szCs w:val="20"/>
              </w:rPr>
              <w:t xml:space="preserve">and apply them </w:t>
            </w:r>
            <w:r w:rsidR="00461A13" w:rsidRPr="002242BC">
              <w:rPr>
                <w:rFonts w:ascii="Arial" w:hAnsi="Arial"/>
                <w:color w:val="00B050"/>
                <w:sz w:val="20"/>
              </w:rPr>
              <w:t xml:space="preserve">more generally to the entire audit. </w:t>
            </w:r>
          </w:p>
          <w:p w14:paraId="716A5895" w14:textId="77777777" w:rsidR="002242BC" w:rsidRPr="00CB376F" w:rsidRDefault="002242BC" w:rsidP="002242BC">
            <w:pPr>
              <w:pStyle w:val="ListParagraph"/>
              <w:numPr>
                <w:ilvl w:val="0"/>
                <w:numId w:val="4"/>
              </w:numPr>
              <w:spacing w:after="160" w:line="259" w:lineRule="auto"/>
              <w:ind w:left="547" w:hanging="547"/>
              <w:rPr>
                <w:rFonts w:ascii="Arial" w:hAnsi="Arial"/>
                <w:color w:val="00B050"/>
                <w:sz w:val="20"/>
              </w:rPr>
            </w:pPr>
            <w:r w:rsidRPr="00CB376F">
              <w:rPr>
                <w:rFonts w:ascii="Arial" w:hAnsi="Arial" w:cs="Arial"/>
                <w:color w:val="00B050"/>
                <w:sz w:val="20"/>
                <w:szCs w:val="20"/>
              </w:rPr>
              <w:t>Include from ISA 315 already the discussion that auditor bias (e.g. anchoring bias) is also a factor that should be considered</w:t>
            </w:r>
          </w:p>
          <w:p w14:paraId="16D69ED0" w14:textId="2AD229A7" w:rsidR="00461A13" w:rsidRPr="00461A13" w:rsidRDefault="00461A13" w:rsidP="00461A13">
            <w:pPr>
              <w:pStyle w:val="ListParagraph"/>
              <w:numPr>
                <w:ilvl w:val="0"/>
                <w:numId w:val="4"/>
              </w:numPr>
              <w:ind w:left="547" w:hanging="547"/>
              <w:rPr>
                <w:rFonts w:ascii="Arial" w:hAnsi="Arial" w:cs="Arial"/>
                <w:color w:val="0070C0"/>
                <w:sz w:val="20"/>
                <w:szCs w:val="20"/>
              </w:rPr>
            </w:pPr>
            <w:r>
              <w:rPr>
                <w:rFonts w:ascii="Arial" w:hAnsi="Arial" w:cs="Arial"/>
                <w:color w:val="0070C0"/>
                <w:sz w:val="20"/>
                <w:szCs w:val="20"/>
              </w:rPr>
              <w:t>I</w:t>
            </w:r>
            <w:r w:rsidR="00BB1340">
              <w:rPr>
                <w:rFonts w:ascii="Arial" w:hAnsi="Arial" w:cs="Arial"/>
                <w:color w:val="0070C0"/>
                <w:sz w:val="20"/>
                <w:szCs w:val="20"/>
              </w:rPr>
              <w:t xml:space="preserve">nclude </w:t>
            </w:r>
            <w:r w:rsidR="00CB52FB" w:rsidRPr="00A659D7">
              <w:rPr>
                <w:rFonts w:ascii="Arial" w:hAnsi="Arial" w:cs="Arial"/>
                <w:color w:val="0070C0"/>
                <w:sz w:val="20"/>
                <w:szCs w:val="20"/>
              </w:rPr>
              <w:t xml:space="preserve">to document how </w:t>
            </w:r>
            <w:r w:rsidR="006F5F00" w:rsidRPr="00A659D7">
              <w:rPr>
                <w:rFonts w:ascii="Arial" w:hAnsi="Arial" w:cs="Arial"/>
                <w:color w:val="0070C0"/>
                <w:sz w:val="20"/>
                <w:szCs w:val="20"/>
              </w:rPr>
              <w:t>management bias</w:t>
            </w:r>
            <w:r w:rsidR="00CB52FB" w:rsidRPr="00A659D7">
              <w:rPr>
                <w:rFonts w:ascii="Arial" w:hAnsi="Arial" w:cs="Arial"/>
                <w:color w:val="0070C0"/>
                <w:sz w:val="20"/>
                <w:szCs w:val="20"/>
              </w:rPr>
              <w:t xml:space="preserve"> has been </w:t>
            </w:r>
            <w:r w:rsidR="00A659D7">
              <w:rPr>
                <w:rFonts w:ascii="Arial" w:hAnsi="Arial" w:cs="Arial"/>
                <w:color w:val="0070C0"/>
                <w:sz w:val="20"/>
                <w:szCs w:val="20"/>
              </w:rPr>
              <w:t xml:space="preserve">considered in planning the engagement and </w:t>
            </w:r>
            <w:r w:rsidR="00BB1340">
              <w:rPr>
                <w:rFonts w:ascii="Arial" w:hAnsi="Arial" w:cs="Arial"/>
                <w:color w:val="0070C0"/>
                <w:sz w:val="20"/>
                <w:szCs w:val="20"/>
              </w:rPr>
              <w:t xml:space="preserve">how it was </w:t>
            </w:r>
            <w:r w:rsidR="00CB52FB" w:rsidRPr="00A659D7">
              <w:rPr>
                <w:rFonts w:ascii="Arial" w:hAnsi="Arial" w:cs="Arial"/>
                <w:color w:val="0070C0"/>
                <w:sz w:val="20"/>
                <w:szCs w:val="20"/>
              </w:rPr>
              <w:t xml:space="preserve">addressed. </w:t>
            </w:r>
            <w:r w:rsidR="00DC0DE4">
              <w:rPr>
                <w:rFonts w:ascii="Arial" w:hAnsi="Arial" w:cs="Arial"/>
                <w:color w:val="0070C0"/>
                <w:sz w:val="20"/>
                <w:szCs w:val="20"/>
              </w:rPr>
              <w:t xml:space="preserve">Additionally, application guidance to </w:t>
            </w:r>
            <w:r w:rsidR="00576AD6">
              <w:rPr>
                <w:rFonts w:ascii="Arial" w:hAnsi="Arial" w:cs="Arial"/>
                <w:color w:val="0070C0"/>
                <w:sz w:val="20"/>
                <w:szCs w:val="20"/>
              </w:rPr>
              <w:t>Para</w:t>
            </w:r>
            <w:r w:rsidR="00DC0DE4">
              <w:rPr>
                <w:rFonts w:ascii="Arial" w:hAnsi="Arial" w:cs="Arial"/>
                <w:color w:val="0070C0"/>
                <w:sz w:val="20"/>
                <w:szCs w:val="20"/>
              </w:rPr>
              <w:t xml:space="preserve">graph 10 (perhaps to </w:t>
            </w:r>
            <w:r w:rsidR="00DC0DE4">
              <w:rPr>
                <w:rFonts w:ascii="Arial" w:hAnsi="Arial" w:cs="Arial"/>
                <w:color w:val="0070C0"/>
                <w:sz w:val="20"/>
                <w:szCs w:val="20"/>
              </w:rPr>
              <w:lastRenderedPageBreak/>
              <w:t xml:space="preserve">A21) could be strengthened to include management bias as an item that could be discussed to focus </w:t>
            </w:r>
            <w:r w:rsidR="00DD2400">
              <w:rPr>
                <w:rFonts w:ascii="Arial" w:hAnsi="Arial" w:cs="Arial"/>
                <w:color w:val="0070C0"/>
                <w:sz w:val="20"/>
                <w:szCs w:val="20"/>
              </w:rPr>
              <w:t xml:space="preserve">more attention </w:t>
            </w:r>
            <w:r w:rsidR="00DC0DE4">
              <w:rPr>
                <w:rFonts w:ascii="Arial" w:hAnsi="Arial" w:cs="Arial"/>
                <w:color w:val="0070C0"/>
                <w:sz w:val="20"/>
                <w:szCs w:val="20"/>
              </w:rPr>
              <w:t>on where there are greater risks of R</w:t>
            </w:r>
            <w:r>
              <w:rPr>
                <w:rFonts w:ascii="Arial" w:hAnsi="Arial" w:cs="Arial"/>
                <w:color w:val="0070C0"/>
                <w:sz w:val="20"/>
                <w:szCs w:val="20"/>
              </w:rPr>
              <w:t xml:space="preserve">isks of </w:t>
            </w:r>
            <w:r w:rsidR="00DC0DE4">
              <w:rPr>
                <w:rFonts w:ascii="Arial" w:hAnsi="Arial" w:cs="Arial"/>
                <w:color w:val="0070C0"/>
                <w:sz w:val="20"/>
                <w:szCs w:val="20"/>
              </w:rPr>
              <w:t>M</w:t>
            </w:r>
            <w:r>
              <w:rPr>
                <w:rFonts w:ascii="Arial" w:hAnsi="Arial" w:cs="Arial"/>
                <w:color w:val="0070C0"/>
                <w:sz w:val="20"/>
                <w:szCs w:val="20"/>
              </w:rPr>
              <w:t xml:space="preserve">aterial </w:t>
            </w:r>
            <w:r w:rsidR="00DC0DE4">
              <w:rPr>
                <w:rFonts w:ascii="Arial" w:hAnsi="Arial" w:cs="Arial"/>
                <w:color w:val="0070C0"/>
                <w:sz w:val="20"/>
                <w:szCs w:val="20"/>
              </w:rPr>
              <w:t>M</w:t>
            </w:r>
            <w:r>
              <w:rPr>
                <w:rFonts w:ascii="Arial" w:hAnsi="Arial" w:cs="Arial"/>
                <w:color w:val="0070C0"/>
                <w:sz w:val="20"/>
                <w:szCs w:val="20"/>
              </w:rPr>
              <w:t>isstatement.</w:t>
            </w:r>
            <w:r w:rsidR="00DC0DE4">
              <w:rPr>
                <w:rFonts w:ascii="Arial" w:hAnsi="Arial" w:cs="Arial"/>
                <w:color w:val="0070C0"/>
                <w:sz w:val="20"/>
                <w:szCs w:val="20"/>
              </w:rPr>
              <w:t xml:space="preserve"> Auditors could also be reminded during</w:t>
            </w:r>
            <w:r>
              <w:rPr>
                <w:rFonts w:ascii="Arial" w:hAnsi="Arial" w:cs="Arial"/>
                <w:color w:val="0070C0"/>
                <w:sz w:val="20"/>
                <w:szCs w:val="20"/>
              </w:rPr>
              <w:t xml:space="preserve"> the audit to continue to be alert during the entire audit.</w:t>
            </w:r>
          </w:p>
          <w:p w14:paraId="63D70351" w14:textId="736A34EA" w:rsidR="00461A13" w:rsidRDefault="00461A13" w:rsidP="00461A13">
            <w:pPr>
              <w:pStyle w:val="ListParagraph"/>
              <w:numPr>
                <w:ilvl w:val="0"/>
                <w:numId w:val="4"/>
              </w:numPr>
              <w:ind w:left="547" w:hanging="547"/>
              <w:rPr>
                <w:rFonts w:ascii="Arial" w:hAnsi="Arial" w:cs="Arial"/>
                <w:color w:val="0070C0"/>
                <w:sz w:val="20"/>
                <w:szCs w:val="20"/>
              </w:rPr>
            </w:pPr>
            <w:r>
              <w:rPr>
                <w:rFonts w:ascii="Arial" w:hAnsi="Arial" w:cs="Arial"/>
                <w:color w:val="0070C0"/>
                <w:sz w:val="20"/>
                <w:szCs w:val="20"/>
              </w:rPr>
              <w:t xml:space="preserve">Being alert of auditor’s bias due to previous </w:t>
            </w:r>
            <w:r w:rsidR="006E2483">
              <w:rPr>
                <w:rFonts w:ascii="Arial" w:hAnsi="Arial" w:cs="Arial"/>
                <w:color w:val="0070C0"/>
                <w:sz w:val="20"/>
                <w:szCs w:val="20"/>
              </w:rPr>
              <w:t>years’ experience</w:t>
            </w:r>
            <w:r>
              <w:rPr>
                <w:rFonts w:ascii="Arial" w:hAnsi="Arial" w:cs="Arial"/>
                <w:color w:val="0070C0"/>
                <w:sz w:val="20"/>
                <w:szCs w:val="20"/>
              </w:rPr>
              <w:t xml:space="preserve"> or familiarity and stimulate an open team discussion consider revising </w:t>
            </w:r>
            <w:r w:rsidRPr="00B13106">
              <w:rPr>
                <w:rFonts w:ascii="Arial" w:hAnsi="Arial" w:cs="Arial"/>
                <w:color w:val="0070C0"/>
                <w:sz w:val="20"/>
                <w:szCs w:val="20"/>
              </w:rPr>
              <w:t xml:space="preserve">ISA 315 </w:t>
            </w:r>
            <w:r w:rsidR="00576AD6">
              <w:rPr>
                <w:rFonts w:ascii="Arial" w:hAnsi="Arial" w:cs="Arial"/>
                <w:color w:val="0070C0"/>
                <w:sz w:val="20"/>
                <w:szCs w:val="20"/>
              </w:rPr>
              <w:t>Para</w:t>
            </w:r>
            <w:r w:rsidRPr="00B13106">
              <w:rPr>
                <w:rFonts w:ascii="Arial" w:hAnsi="Arial" w:cs="Arial"/>
                <w:color w:val="0070C0"/>
                <w:sz w:val="20"/>
                <w:szCs w:val="20"/>
              </w:rPr>
              <w:t>. 10 by giving more prominence in the required engagement team discussion to</w:t>
            </w:r>
            <w:r>
              <w:rPr>
                <w:rFonts w:ascii="Arial" w:hAnsi="Arial" w:cs="Arial"/>
                <w:color w:val="0070C0"/>
                <w:sz w:val="20"/>
                <w:szCs w:val="20"/>
              </w:rPr>
              <w:t xml:space="preserve"> potential causes for</w:t>
            </w:r>
            <w:r w:rsidRPr="00B13106">
              <w:rPr>
                <w:rFonts w:ascii="Arial" w:hAnsi="Arial" w:cs="Arial"/>
                <w:color w:val="0070C0"/>
                <w:sz w:val="20"/>
                <w:szCs w:val="20"/>
              </w:rPr>
              <w:t xml:space="preserve"> the susceptibility of the entity’s financial statements to material misstatements </w:t>
            </w:r>
            <w:r>
              <w:rPr>
                <w:rFonts w:ascii="Arial" w:hAnsi="Arial" w:cs="Arial"/>
                <w:color w:val="0070C0"/>
                <w:sz w:val="20"/>
                <w:szCs w:val="20"/>
              </w:rPr>
              <w:t>such as</w:t>
            </w:r>
            <w:r w:rsidRPr="00B13106">
              <w:rPr>
                <w:rFonts w:ascii="Arial" w:hAnsi="Arial" w:cs="Arial"/>
                <w:color w:val="0070C0"/>
                <w:sz w:val="20"/>
                <w:szCs w:val="20"/>
              </w:rPr>
              <w:t xml:space="preserve"> potential incentives that may exist.</w:t>
            </w:r>
            <w:r>
              <w:rPr>
                <w:rFonts w:ascii="Arial" w:hAnsi="Arial" w:cs="Arial"/>
                <w:color w:val="0070C0"/>
                <w:sz w:val="20"/>
                <w:szCs w:val="20"/>
              </w:rPr>
              <w:t xml:space="preserve"> </w:t>
            </w:r>
          </w:p>
          <w:p w14:paraId="2C10DC68" w14:textId="77777777" w:rsidR="00461A13" w:rsidRDefault="00461A13" w:rsidP="00D050C3">
            <w:pPr>
              <w:pStyle w:val="ListParagraph"/>
              <w:numPr>
                <w:ilvl w:val="0"/>
                <w:numId w:val="4"/>
              </w:numPr>
              <w:ind w:left="547" w:hanging="547"/>
              <w:rPr>
                <w:rFonts w:ascii="Arial" w:hAnsi="Arial" w:cs="Arial"/>
                <w:color w:val="0070C0"/>
                <w:sz w:val="20"/>
                <w:szCs w:val="20"/>
              </w:rPr>
            </w:pPr>
            <w:r>
              <w:rPr>
                <w:rFonts w:ascii="Arial" w:hAnsi="Arial" w:cs="Arial"/>
                <w:color w:val="0070C0"/>
                <w:sz w:val="20"/>
                <w:szCs w:val="20"/>
              </w:rPr>
              <w:t>D</w:t>
            </w:r>
            <w:r w:rsidR="00DC0DE4">
              <w:rPr>
                <w:rFonts w:ascii="Arial" w:hAnsi="Arial" w:cs="Arial"/>
                <w:color w:val="0070C0"/>
                <w:sz w:val="20"/>
                <w:szCs w:val="20"/>
              </w:rPr>
              <w:t>etermining what additional procedures should be performed for significant risks</w:t>
            </w:r>
            <w:r w:rsidR="00DD2400">
              <w:rPr>
                <w:rFonts w:ascii="Arial" w:hAnsi="Arial" w:cs="Arial"/>
                <w:color w:val="0070C0"/>
                <w:sz w:val="20"/>
                <w:szCs w:val="20"/>
              </w:rPr>
              <w:t xml:space="preserve"> and also why that may create a need to search for disconfirming evidence</w:t>
            </w:r>
            <w:r w:rsidR="00DC0DE4">
              <w:rPr>
                <w:rFonts w:ascii="Arial" w:hAnsi="Arial" w:cs="Arial"/>
                <w:color w:val="0070C0"/>
                <w:sz w:val="20"/>
                <w:szCs w:val="20"/>
              </w:rPr>
              <w:t xml:space="preserve">.  </w:t>
            </w:r>
          </w:p>
          <w:p w14:paraId="0E9A2FE7" w14:textId="2B8D2CB4" w:rsidR="0043328D" w:rsidRPr="00461A13" w:rsidRDefault="00461A13" w:rsidP="00461A13">
            <w:pPr>
              <w:pStyle w:val="ListParagraph"/>
              <w:numPr>
                <w:ilvl w:val="0"/>
                <w:numId w:val="4"/>
              </w:numPr>
              <w:ind w:left="547" w:hanging="547"/>
              <w:rPr>
                <w:rFonts w:ascii="Arial" w:hAnsi="Arial" w:cs="Arial"/>
                <w:color w:val="0070C0"/>
                <w:sz w:val="20"/>
                <w:szCs w:val="20"/>
              </w:rPr>
            </w:pPr>
            <w:r>
              <w:rPr>
                <w:rFonts w:ascii="Arial" w:hAnsi="Arial" w:cs="Arial"/>
                <w:color w:val="0070C0"/>
                <w:sz w:val="20"/>
                <w:szCs w:val="20"/>
              </w:rPr>
              <w:t xml:space="preserve">Consider reinforcing the importance of professional skepticism explicitly which can be evidenced through documentation in the audit file. </w:t>
            </w:r>
          </w:p>
          <w:p w14:paraId="4C63ECC9" w14:textId="64B68F5C" w:rsidR="00790C3B" w:rsidRPr="00E02A6C" w:rsidRDefault="00790C3B" w:rsidP="00D050C3">
            <w:pPr>
              <w:pStyle w:val="ListParagraph"/>
              <w:numPr>
                <w:ilvl w:val="0"/>
                <w:numId w:val="4"/>
              </w:numPr>
              <w:ind w:left="547" w:hanging="547"/>
              <w:rPr>
                <w:rFonts w:ascii="Arial" w:hAnsi="Arial" w:cs="Arial"/>
                <w:color w:val="00B050"/>
                <w:sz w:val="20"/>
                <w:szCs w:val="20"/>
              </w:rPr>
            </w:pPr>
            <w:r w:rsidRPr="009E24BA">
              <w:rPr>
                <w:rFonts w:ascii="Arial" w:hAnsi="Arial" w:cs="Arial"/>
                <w:color w:val="00B050"/>
                <w:sz w:val="20"/>
                <w:szCs w:val="20"/>
              </w:rPr>
              <w:t>Consider whether the team composition is such that sufficient comp</w:t>
            </w:r>
            <w:r>
              <w:rPr>
                <w:rFonts w:ascii="Arial" w:hAnsi="Arial" w:cs="Arial"/>
                <w:color w:val="00B050"/>
                <w:sz w:val="20"/>
                <w:szCs w:val="20"/>
              </w:rPr>
              <w:t>etence is available to obtain an understanding of complex accounting estimates that may give rise to a material misstatement</w:t>
            </w:r>
          </w:p>
          <w:p w14:paraId="06B5C262" w14:textId="7178E31E" w:rsidR="00B5207C" w:rsidRPr="00B5207C" w:rsidRDefault="00B5207C" w:rsidP="00B5207C">
            <w:pPr>
              <w:pStyle w:val="ListParagraph"/>
              <w:numPr>
                <w:ilvl w:val="0"/>
                <w:numId w:val="4"/>
              </w:numPr>
              <w:ind w:left="547" w:hanging="547"/>
              <w:rPr>
                <w:rFonts w:ascii="Arial" w:hAnsi="Arial" w:cs="Arial"/>
                <w:color w:val="00B050"/>
                <w:sz w:val="20"/>
                <w:szCs w:val="20"/>
                <w:u w:val="single"/>
              </w:rPr>
            </w:pPr>
            <w:r w:rsidRPr="00760441">
              <w:rPr>
                <w:rFonts w:ascii="Arial" w:hAnsi="Arial" w:cs="Arial"/>
                <w:color w:val="00B050"/>
                <w:sz w:val="20"/>
                <w:szCs w:val="20"/>
                <w:u w:val="single"/>
              </w:rPr>
              <w:t xml:space="preserve">Consider indicators of management bias as in ISA 540 </w:t>
            </w:r>
            <w:r w:rsidR="00576AD6">
              <w:rPr>
                <w:rFonts w:ascii="Arial" w:hAnsi="Arial" w:cs="Arial"/>
                <w:color w:val="00B050"/>
                <w:sz w:val="20"/>
                <w:szCs w:val="20"/>
                <w:u w:val="single"/>
              </w:rPr>
              <w:t>Para</w:t>
            </w:r>
            <w:r w:rsidRPr="00760441">
              <w:rPr>
                <w:rFonts w:ascii="Arial" w:hAnsi="Arial" w:cs="Arial"/>
                <w:color w:val="00B050"/>
                <w:sz w:val="20"/>
                <w:szCs w:val="20"/>
                <w:u w:val="single"/>
              </w:rPr>
              <w:t xml:space="preserve">. 125 a required engagement team topic of discussions. </w:t>
            </w:r>
          </w:p>
          <w:p w14:paraId="1AEABD95" w14:textId="3EAA2B0D" w:rsidR="0043328D" w:rsidRPr="0055531A" w:rsidRDefault="00E02A6C" w:rsidP="00D050C3">
            <w:pPr>
              <w:pStyle w:val="ListParagraph"/>
              <w:numPr>
                <w:ilvl w:val="0"/>
                <w:numId w:val="4"/>
              </w:numPr>
              <w:ind w:left="547" w:hanging="547"/>
              <w:rPr>
                <w:rFonts w:ascii="Arial" w:hAnsi="Arial" w:cs="Arial"/>
                <w:color w:val="00B050"/>
                <w:sz w:val="20"/>
                <w:szCs w:val="20"/>
              </w:rPr>
            </w:pPr>
            <w:r>
              <w:rPr>
                <w:rFonts w:ascii="Arial" w:hAnsi="Arial" w:cs="Arial"/>
                <w:color w:val="00B050"/>
                <w:sz w:val="20"/>
                <w:szCs w:val="20"/>
              </w:rPr>
              <w:lastRenderedPageBreak/>
              <w:t>Reference in ISA 540 s</w:t>
            </w:r>
            <w:r w:rsidR="0043328D" w:rsidRPr="0055531A">
              <w:rPr>
                <w:rFonts w:ascii="Arial" w:hAnsi="Arial" w:cs="Arial"/>
                <w:color w:val="00B050"/>
                <w:sz w:val="20"/>
                <w:szCs w:val="20"/>
              </w:rPr>
              <w:t xml:space="preserve">imilarly </w:t>
            </w:r>
            <w:r>
              <w:rPr>
                <w:rFonts w:ascii="Arial" w:hAnsi="Arial" w:cs="Arial"/>
                <w:color w:val="00B050"/>
                <w:sz w:val="20"/>
                <w:szCs w:val="20"/>
              </w:rPr>
              <w:t xml:space="preserve">to </w:t>
            </w:r>
            <w:r w:rsidR="0043328D" w:rsidRPr="0055531A">
              <w:rPr>
                <w:rFonts w:ascii="Arial" w:hAnsi="Arial" w:cs="Arial"/>
                <w:color w:val="00B050"/>
                <w:sz w:val="20"/>
                <w:szCs w:val="20"/>
              </w:rPr>
              <w:t>IAPN 100</w:t>
            </w:r>
            <w:r w:rsidR="00C471AB" w:rsidRPr="0055531A">
              <w:rPr>
                <w:rFonts w:ascii="Arial" w:hAnsi="Arial" w:cs="Arial"/>
                <w:color w:val="00B050"/>
                <w:sz w:val="20"/>
                <w:szCs w:val="20"/>
              </w:rPr>
              <w:t>0</w:t>
            </w:r>
            <w:r w:rsidR="0043328D" w:rsidRPr="0055531A">
              <w:rPr>
                <w:rFonts w:ascii="Arial" w:hAnsi="Arial" w:cs="Arial"/>
                <w:color w:val="00B050"/>
                <w:sz w:val="20"/>
                <w:szCs w:val="20"/>
              </w:rPr>
              <w:t xml:space="preserve"> </w:t>
            </w:r>
            <w:r w:rsidR="00576AD6">
              <w:rPr>
                <w:rFonts w:ascii="Arial" w:hAnsi="Arial" w:cs="Arial"/>
                <w:color w:val="00B050"/>
                <w:sz w:val="20"/>
                <w:szCs w:val="20"/>
              </w:rPr>
              <w:t>Para</w:t>
            </w:r>
            <w:r w:rsidR="0043328D" w:rsidRPr="0055531A">
              <w:rPr>
                <w:rFonts w:ascii="Arial" w:hAnsi="Arial" w:cs="Arial"/>
                <w:color w:val="00B050"/>
                <w:sz w:val="20"/>
                <w:szCs w:val="20"/>
              </w:rPr>
              <w:t xml:space="preserve">. 71 being alert to management bias </w:t>
            </w:r>
          </w:p>
          <w:p w14:paraId="2BA048F2" w14:textId="0B5EEDE9" w:rsidR="00B5207C" w:rsidRPr="009E24BA" w:rsidRDefault="00B5207C" w:rsidP="00B5207C">
            <w:pPr>
              <w:pStyle w:val="ListParagraph"/>
              <w:numPr>
                <w:ilvl w:val="0"/>
                <w:numId w:val="4"/>
              </w:numPr>
              <w:ind w:left="547" w:hanging="547"/>
              <w:rPr>
                <w:rFonts w:ascii="Arial" w:hAnsi="Arial"/>
                <w:color w:val="00B050"/>
                <w:sz w:val="20"/>
              </w:rPr>
            </w:pPr>
            <w:r w:rsidRPr="009E24BA">
              <w:rPr>
                <w:rFonts w:ascii="Arial" w:hAnsi="Arial" w:cs="Arial"/>
                <w:color w:val="00B050"/>
                <w:sz w:val="20"/>
                <w:szCs w:val="20"/>
              </w:rPr>
              <w:t xml:space="preserve">Reference in ISA 540 back to </w:t>
            </w:r>
            <w:r w:rsidRPr="009E24BA">
              <w:rPr>
                <w:rFonts w:ascii="Arial" w:hAnsi="Arial"/>
                <w:color w:val="00B050"/>
                <w:sz w:val="20"/>
              </w:rPr>
              <w:t xml:space="preserve">ISA 240 </w:t>
            </w:r>
            <w:r w:rsidR="00576AD6">
              <w:rPr>
                <w:rFonts w:ascii="Arial" w:hAnsi="Arial"/>
                <w:color w:val="00B050"/>
                <w:sz w:val="20"/>
              </w:rPr>
              <w:t>Para</w:t>
            </w:r>
            <w:r w:rsidRPr="009E24BA">
              <w:rPr>
                <w:rFonts w:ascii="Arial" w:hAnsi="Arial"/>
                <w:color w:val="00B050"/>
                <w:sz w:val="20"/>
              </w:rPr>
              <w:t xml:space="preserve"> 32 (b) whether management bias represents a risk of fraud</w:t>
            </w:r>
          </w:p>
          <w:p w14:paraId="7ECC3561" w14:textId="64A0376B" w:rsidR="00C471AB" w:rsidRPr="0055531A" w:rsidRDefault="00C471AB" w:rsidP="00D050C3">
            <w:pPr>
              <w:pStyle w:val="ListParagraph"/>
              <w:numPr>
                <w:ilvl w:val="0"/>
                <w:numId w:val="4"/>
              </w:numPr>
              <w:ind w:left="547" w:hanging="547"/>
              <w:rPr>
                <w:rFonts w:ascii="Arial" w:hAnsi="Arial" w:cs="Arial"/>
                <w:color w:val="00B050"/>
                <w:sz w:val="20"/>
                <w:szCs w:val="20"/>
              </w:rPr>
            </w:pPr>
            <w:r w:rsidRPr="0055531A">
              <w:rPr>
                <w:rFonts w:ascii="Arial" w:hAnsi="Arial" w:cs="Arial"/>
                <w:color w:val="00B050"/>
                <w:sz w:val="20"/>
                <w:szCs w:val="20"/>
              </w:rPr>
              <w:t>Consider elevating IAPN 1000</w:t>
            </w:r>
            <w:r w:rsidR="00BE528F" w:rsidRPr="0055531A">
              <w:rPr>
                <w:rFonts w:ascii="Arial" w:hAnsi="Arial" w:cs="Arial"/>
                <w:color w:val="00B050"/>
                <w:sz w:val="20"/>
                <w:szCs w:val="20"/>
              </w:rPr>
              <w:t xml:space="preserve"> </w:t>
            </w:r>
            <w:r w:rsidR="00576AD6">
              <w:rPr>
                <w:rFonts w:ascii="Arial" w:hAnsi="Arial" w:cs="Arial"/>
                <w:color w:val="00B050"/>
                <w:sz w:val="20"/>
                <w:szCs w:val="20"/>
              </w:rPr>
              <w:t>Para</w:t>
            </w:r>
            <w:r w:rsidR="00BE528F" w:rsidRPr="0055531A">
              <w:rPr>
                <w:rFonts w:ascii="Arial" w:hAnsi="Arial" w:cs="Arial"/>
                <w:color w:val="00B050"/>
                <w:sz w:val="20"/>
                <w:szCs w:val="20"/>
              </w:rPr>
              <w:t xml:space="preserve">. 16 being alert to </w:t>
            </w:r>
            <w:r w:rsidRPr="0055531A">
              <w:rPr>
                <w:rFonts w:ascii="Arial" w:hAnsi="Arial" w:cs="Arial"/>
                <w:color w:val="00B050"/>
                <w:sz w:val="20"/>
                <w:szCs w:val="20"/>
              </w:rPr>
              <w:t>risk</w:t>
            </w:r>
            <w:r w:rsidR="00BE528F" w:rsidRPr="0055531A">
              <w:rPr>
                <w:rFonts w:ascii="Arial" w:hAnsi="Arial" w:cs="Arial"/>
                <w:color w:val="00B050"/>
                <w:sz w:val="20"/>
                <w:szCs w:val="20"/>
              </w:rPr>
              <w:t>s</w:t>
            </w:r>
            <w:r w:rsidRPr="0055531A">
              <w:rPr>
                <w:rFonts w:ascii="Arial" w:hAnsi="Arial" w:cs="Arial"/>
                <w:color w:val="00B050"/>
                <w:sz w:val="20"/>
                <w:szCs w:val="20"/>
              </w:rPr>
              <w:t xml:space="preserve"> of material misstatement due to</w:t>
            </w:r>
            <w:r w:rsidR="00BE528F" w:rsidRPr="0055531A">
              <w:rPr>
                <w:rFonts w:ascii="Arial" w:hAnsi="Arial" w:cs="Arial"/>
                <w:color w:val="00B050"/>
                <w:sz w:val="20"/>
                <w:szCs w:val="20"/>
              </w:rPr>
              <w:t xml:space="preserve"> insufficient</w:t>
            </w:r>
            <w:r w:rsidRPr="0055531A">
              <w:rPr>
                <w:rFonts w:ascii="Arial" w:hAnsi="Arial" w:cs="Arial"/>
                <w:color w:val="00B050"/>
                <w:sz w:val="20"/>
                <w:szCs w:val="20"/>
              </w:rPr>
              <w:t xml:space="preserve"> </w:t>
            </w:r>
            <w:r w:rsidR="00BE528F" w:rsidRPr="0055531A">
              <w:rPr>
                <w:rFonts w:ascii="Arial" w:hAnsi="Arial" w:cs="Arial"/>
                <w:color w:val="00B050"/>
                <w:sz w:val="20"/>
                <w:szCs w:val="20"/>
              </w:rPr>
              <w:t>skills and experience within management and those charged with governance</w:t>
            </w:r>
          </w:p>
          <w:p w14:paraId="72CFDC50" w14:textId="77777777" w:rsidR="00B5207C" w:rsidRDefault="00B5207C" w:rsidP="009F027E">
            <w:pPr>
              <w:rPr>
                <w:rFonts w:ascii="Arial" w:hAnsi="Arial" w:cs="Arial"/>
                <w:color w:val="0070C0"/>
                <w:sz w:val="20"/>
                <w:szCs w:val="20"/>
                <w:u w:val="single"/>
              </w:rPr>
            </w:pPr>
          </w:p>
          <w:p w14:paraId="10070870" w14:textId="77777777" w:rsidR="00370214" w:rsidRPr="00B13106" w:rsidRDefault="00CB52FB" w:rsidP="009F027E">
            <w:pPr>
              <w:rPr>
                <w:rFonts w:ascii="Arial" w:hAnsi="Arial" w:cs="Arial"/>
                <w:color w:val="0070C0"/>
                <w:sz w:val="20"/>
                <w:szCs w:val="20"/>
                <w:u w:val="single"/>
              </w:rPr>
            </w:pPr>
            <w:r w:rsidRPr="00B13106">
              <w:rPr>
                <w:rFonts w:ascii="Arial" w:hAnsi="Arial" w:cs="Arial"/>
                <w:color w:val="0070C0"/>
                <w:sz w:val="20"/>
                <w:szCs w:val="20"/>
                <w:u w:val="single"/>
              </w:rPr>
              <w:t xml:space="preserve">How do auditors evidence it?: </w:t>
            </w:r>
          </w:p>
          <w:p w14:paraId="4040CC5B" w14:textId="172740C7" w:rsidR="008C6F0A" w:rsidRPr="00B13106" w:rsidRDefault="008C6F0A" w:rsidP="00405907">
            <w:pPr>
              <w:pStyle w:val="ListParagraph"/>
              <w:numPr>
                <w:ilvl w:val="0"/>
                <w:numId w:val="9"/>
              </w:numPr>
              <w:ind w:left="547" w:hanging="547"/>
              <w:rPr>
                <w:rFonts w:ascii="Arial" w:hAnsi="Arial" w:cs="Arial"/>
                <w:color w:val="0070C0"/>
                <w:sz w:val="20"/>
                <w:szCs w:val="20"/>
              </w:rPr>
            </w:pPr>
            <w:r w:rsidRPr="00B13106">
              <w:rPr>
                <w:rFonts w:ascii="Arial" w:hAnsi="Arial" w:cs="Arial"/>
                <w:color w:val="0070C0"/>
                <w:sz w:val="20"/>
                <w:szCs w:val="20"/>
              </w:rPr>
              <w:t xml:space="preserve">ISA 315 </w:t>
            </w:r>
            <w:r w:rsidR="00576AD6">
              <w:rPr>
                <w:rFonts w:ascii="Arial" w:hAnsi="Arial" w:cs="Arial"/>
                <w:color w:val="0070C0"/>
                <w:sz w:val="20"/>
                <w:szCs w:val="20"/>
              </w:rPr>
              <w:t>Para</w:t>
            </w:r>
            <w:r w:rsidRPr="00B13106">
              <w:rPr>
                <w:rFonts w:ascii="Arial" w:hAnsi="Arial" w:cs="Arial"/>
                <w:color w:val="0070C0"/>
                <w:sz w:val="20"/>
                <w:szCs w:val="20"/>
              </w:rPr>
              <w:t xml:space="preserve">. 32 includes </w:t>
            </w:r>
            <w:r w:rsidR="005D0C19" w:rsidRPr="00B13106">
              <w:rPr>
                <w:rFonts w:ascii="Arial" w:hAnsi="Arial" w:cs="Arial"/>
                <w:color w:val="0070C0"/>
                <w:sz w:val="20"/>
                <w:szCs w:val="20"/>
              </w:rPr>
              <w:t>references to audit documentation what to document. This must be read in conjunction with ISA 230.</w:t>
            </w:r>
          </w:p>
          <w:p w14:paraId="6E7AD1B9" w14:textId="0FA88D64" w:rsidR="00F46805" w:rsidRDefault="00CB52FB" w:rsidP="0055531A">
            <w:pPr>
              <w:pStyle w:val="ListParagraph"/>
              <w:numPr>
                <w:ilvl w:val="0"/>
                <w:numId w:val="9"/>
              </w:numPr>
              <w:ind w:left="547" w:hanging="547"/>
              <w:rPr>
                <w:rFonts w:ascii="Arial" w:hAnsi="Arial" w:cs="Arial"/>
                <w:color w:val="0070C0"/>
                <w:sz w:val="20"/>
                <w:szCs w:val="20"/>
              </w:rPr>
            </w:pPr>
            <w:r w:rsidRPr="00B13106">
              <w:rPr>
                <w:rFonts w:ascii="Arial" w:hAnsi="Arial" w:cs="Arial"/>
                <w:color w:val="0070C0"/>
                <w:sz w:val="20"/>
                <w:szCs w:val="20"/>
              </w:rPr>
              <w:t xml:space="preserve">Through </w:t>
            </w:r>
            <w:r w:rsidR="00576AD6">
              <w:rPr>
                <w:rFonts w:ascii="Arial" w:hAnsi="Arial" w:cs="Arial"/>
                <w:color w:val="0070C0"/>
                <w:sz w:val="20"/>
                <w:szCs w:val="20"/>
              </w:rPr>
              <w:t>Para</w:t>
            </w:r>
            <w:r w:rsidRPr="00B13106">
              <w:rPr>
                <w:rFonts w:ascii="Arial" w:hAnsi="Arial" w:cs="Arial"/>
                <w:color w:val="0070C0"/>
                <w:sz w:val="20"/>
                <w:szCs w:val="20"/>
              </w:rPr>
              <w:t xml:space="preserve">. A7 of ISA 230. However, </w:t>
            </w:r>
            <w:r w:rsidR="00576AD6">
              <w:rPr>
                <w:rFonts w:ascii="Arial" w:hAnsi="Arial" w:cs="Arial"/>
                <w:color w:val="0070C0"/>
                <w:sz w:val="20"/>
                <w:szCs w:val="20"/>
              </w:rPr>
              <w:t>Para</w:t>
            </w:r>
            <w:r w:rsidRPr="00B13106">
              <w:rPr>
                <w:rFonts w:ascii="Arial" w:hAnsi="Arial" w:cs="Arial"/>
                <w:color w:val="0070C0"/>
                <w:sz w:val="20"/>
                <w:szCs w:val="20"/>
              </w:rPr>
              <w:t xml:space="preserve">. A7 lacks language instructing the auditor to document </w:t>
            </w:r>
            <w:r w:rsidRPr="00B13106">
              <w:rPr>
                <w:rFonts w:ascii="Arial" w:hAnsi="Arial" w:cs="Arial"/>
                <w:i/>
                <w:color w:val="0070C0"/>
                <w:sz w:val="20"/>
                <w:szCs w:val="20"/>
              </w:rPr>
              <w:t>how</w:t>
            </w:r>
            <w:r w:rsidRPr="00B13106">
              <w:rPr>
                <w:rFonts w:ascii="Arial" w:hAnsi="Arial" w:cs="Arial"/>
                <w:color w:val="0070C0"/>
                <w:sz w:val="20"/>
                <w:szCs w:val="20"/>
              </w:rPr>
              <w:t xml:space="preserve"> it has challenged management’s assertions/responses as well as </w:t>
            </w:r>
            <w:r w:rsidR="00043A0F" w:rsidRPr="00B13106">
              <w:rPr>
                <w:rFonts w:ascii="Arial" w:hAnsi="Arial" w:cs="Arial"/>
                <w:color w:val="0070C0"/>
                <w:sz w:val="20"/>
                <w:szCs w:val="20"/>
              </w:rPr>
              <w:t xml:space="preserve">guidance on </w:t>
            </w:r>
            <w:r w:rsidRPr="00B13106">
              <w:rPr>
                <w:rFonts w:ascii="Arial" w:hAnsi="Arial" w:cs="Arial"/>
                <w:color w:val="0070C0"/>
                <w:sz w:val="20"/>
                <w:szCs w:val="20"/>
              </w:rPr>
              <w:t>how the engagement team can demonstrate its internal discussions around being alert and the extent to which the auditor has questioned the evidence provided by management and evaluated it from different perspectives.</w:t>
            </w:r>
            <w:r w:rsidR="00DD2400">
              <w:rPr>
                <w:rFonts w:ascii="Arial" w:hAnsi="Arial" w:cs="Arial"/>
                <w:color w:val="0070C0"/>
                <w:sz w:val="20"/>
                <w:szCs w:val="20"/>
              </w:rPr>
              <w:t xml:space="preserve"> </w:t>
            </w:r>
            <w:r w:rsidR="00DD2400" w:rsidRPr="00461A13">
              <w:rPr>
                <w:rFonts w:ascii="Arial" w:hAnsi="Arial" w:cs="Arial"/>
                <w:color w:val="0070C0"/>
                <w:sz w:val="20"/>
                <w:szCs w:val="20"/>
              </w:rPr>
              <w:t>The audit documentation may be a memo that describes how professional skepticism, working in combination with professional judgment critically analyzed a risk of material misstatement</w:t>
            </w:r>
          </w:p>
          <w:p w14:paraId="097EBD55" w14:textId="2F75ACA7" w:rsidR="00B1252D" w:rsidRPr="0055531A" w:rsidRDefault="00B1252D" w:rsidP="0055531A">
            <w:pPr>
              <w:pStyle w:val="ListParagraph"/>
              <w:numPr>
                <w:ilvl w:val="0"/>
                <w:numId w:val="9"/>
              </w:numPr>
              <w:ind w:left="547" w:hanging="547"/>
              <w:rPr>
                <w:rFonts w:ascii="Arial" w:hAnsi="Arial" w:cs="Arial"/>
                <w:color w:val="0070C0"/>
                <w:sz w:val="20"/>
                <w:szCs w:val="20"/>
              </w:rPr>
            </w:pPr>
            <w:r w:rsidRPr="00461A13">
              <w:rPr>
                <w:rFonts w:ascii="Arial" w:hAnsi="Arial" w:cs="Arial"/>
                <w:color w:val="0070C0"/>
                <w:sz w:val="20"/>
                <w:szCs w:val="20"/>
              </w:rPr>
              <w:t xml:space="preserve">Documenting the motivation why particular risks have been considered </w:t>
            </w:r>
            <w:r w:rsidRPr="00461A13">
              <w:rPr>
                <w:rFonts w:ascii="Arial" w:hAnsi="Arial" w:cs="Arial"/>
                <w:color w:val="0070C0"/>
                <w:sz w:val="20"/>
                <w:szCs w:val="20"/>
              </w:rPr>
              <w:lastRenderedPageBreak/>
              <w:t>as significant</w:t>
            </w:r>
            <w:r w:rsidRPr="00461A13">
              <w:rPr>
                <w:rFonts w:ascii="Arial" w:hAnsi="Arial"/>
                <w:color w:val="0070C0"/>
                <w:sz w:val="20"/>
              </w:rPr>
              <w:t xml:space="preserve"> and </w:t>
            </w:r>
            <w:r w:rsidR="00197058">
              <w:rPr>
                <w:rFonts w:ascii="Arial" w:hAnsi="Arial" w:cs="Arial"/>
                <w:color w:val="0070C0"/>
                <w:sz w:val="20"/>
                <w:szCs w:val="20"/>
              </w:rPr>
              <w:t xml:space="preserve">how that relates to </w:t>
            </w:r>
            <w:r w:rsidR="00DD2400" w:rsidRPr="00461A13">
              <w:rPr>
                <w:rFonts w:ascii="Arial" w:hAnsi="Arial" w:cs="Arial"/>
                <w:color w:val="0070C0"/>
                <w:sz w:val="20"/>
                <w:szCs w:val="20"/>
              </w:rPr>
              <w:t xml:space="preserve">the auditor’s </w:t>
            </w:r>
            <w:r w:rsidR="00197058">
              <w:rPr>
                <w:rFonts w:ascii="Arial" w:hAnsi="Arial" w:cs="Arial"/>
                <w:color w:val="0070C0"/>
                <w:sz w:val="20"/>
                <w:szCs w:val="20"/>
              </w:rPr>
              <w:t xml:space="preserve">professional </w:t>
            </w:r>
            <w:r w:rsidR="00DD2400" w:rsidRPr="00461A13">
              <w:rPr>
                <w:rFonts w:ascii="Arial" w:hAnsi="Arial" w:cs="Arial"/>
                <w:color w:val="0070C0"/>
                <w:sz w:val="20"/>
                <w:szCs w:val="20"/>
              </w:rPr>
              <w:t>skepticism</w:t>
            </w:r>
          </w:p>
        </w:tc>
        <w:tc>
          <w:tcPr>
            <w:tcW w:w="4322" w:type="dxa"/>
          </w:tcPr>
          <w:p w14:paraId="29E756D1" w14:textId="77777777" w:rsidR="007B5906" w:rsidRPr="00B13106" w:rsidRDefault="007B5906" w:rsidP="002E24DA">
            <w:pPr>
              <w:rPr>
                <w:rFonts w:ascii="Arial" w:hAnsi="Arial" w:cs="Arial"/>
                <w:color w:val="0070C0"/>
                <w:sz w:val="20"/>
                <w:szCs w:val="20"/>
                <w:u w:val="single"/>
              </w:rPr>
            </w:pPr>
          </w:p>
          <w:p w14:paraId="2AFA5FBA" w14:textId="77777777" w:rsidR="007B5906" w:rsidRPr="00B13106" w:rsidRDefault="007B5906" w:rsidP="002E24DA">
            <w:pPr>
              <w:rPr>
                <w:rFonts w:ascii="Arial" w:hAnsi="Arial" w:cs="Arial"/>
                <w:color w:val="0070C0"/>
                <w:sz w:val="20"/>
                <w:szCs w:val="20"/>
                <w:u w:val="single"/>
              </w:rPr>
            </w:pPr>
          </w:p>
          <w:p w14:paraId="5E3215E8" w14:textId="0025272F" w:rsidR="00CB52FB" w:rsidRPr="00B13106" w:rsidRDefault="001B2981" w:rsidP="002E24DA">
            <w:pPr>
              <w:rPr>
                <w:rFonts w:ascii="Arial" w:hAnsi="Arial" w:cs="Arial"/>
                <w:color w:val="0070C0"/>
                <w:sz w:val="20"/>
                <w:szCs w:val="20"/>
                <w:u w:val="single"/>
              </w:rPr>
            </w:pPr>
            <w:r>
              <w:rPr>
                <w:rFonts w:ascii="Arial" w:hAnsi="Arial" w:cs="Arial"/>
                <w:color w:val="0070C0"/>
                <w:sz w:val="20"/>
                <w:szCs w:val="20"/>
                <w:u w:val="single"/>
              </w:rPr>
              <w:t>C</w:t>
            </w:r>
            <w:r w:rsidR="008B400C">
              <w:rPr>
                <w:rFonts w:ascii="Arial" w:hAnsi="Arial" w:cs="Arial"/>
                <w:color w:val="0070C0"/>
                <w:sz w:val="20"/>
                <w:szCs w:val="20"/>
                <w:u w:val="single"/>
              </w:rPr>
              <w:t xml:space="preserve">onsideration and </w:t>
            </w:r>
            <w:r w:rsidR="00D45BAE">
              <w:rPr>
                <w:rFonts w:ascii="Arial" w:hAnsi="Arial" w:cs="Arial"/>
                <w:color w:val="0070C0"/>
                <w:sz w:val="20"/>
                <w:szCs w:val="20"/>
                <w:u w:val="single"/>
              </w:rPr>
              <w:t xml:space="preserve">Governing </w:t>
            </w:r>
            <w:r w:rsidR="00CB52FB" w:rsidRPr="00B13106">
              <w:rPr>
                <w:rFonts w:ascii="Arial" w:hAnsi="Arial" w:cs="Arial"/>
                <w:color w:val="0070C0"/>
                <w:sz w:val="20"/>
                <w:szCs w:val="20"/>
                <w:u w:val="single"/>
              </w:rPr>
              <w:t xml:space="preserve">ISA </w:t>
            </w:r>
            <w:r w:rsidR="00576AD6">
              <w:rPr>
                <w:rFonts w:ascii="Arial" w:hAnsi="Arial" w:cs="Arial"/>
                <w:color w:val="0070C0"/>
                <w:sz w:val="20"/>
                <w:szCs w:val="20"/>
                <w:u w:val="single"/>
              </w:rPr>
              <w:t>Para</w:t>
            </w:r>
            <w:r w:rsidR="00A413EE" w:rsidRPr="00B13106">
              <w:rPr>
                <w:rFonts w:ascii="Arial" w:hAnsi="Arial" w:cs="Arial"/>
                <w:color w:val="0070C0"/>
                <w:sz w:val="20"/>
                <w:szCs w:val="20"/>
                <w:u w:val="single"/>
              </w:rPr>
              <w:t>.</w:t>
            </w:r>
            <w:r w:rsidR="00CB52FB" w:rsidRPr="00B13106">
              <w:rPr>
                <w:rFonts w:ascii="Arial" w:hAnsi="Arial" w:cs="Arial"/>
                <w:color w:val="0070C0"/>
                <w:sz w:val="20"/>
                <w:szCs w:val="20"/>
                <w:u w:val="single"/>
              </w:rPr>
              <w:t>:</w:t>
            </w:r>
          </w:p>
          <w:p w14:paraId="427F4FAE" w14:textId="39D1B05A" w:rsidR="00CB52FB" w:rsidRPr="00B13106" w:rsidRDefault="00CB52FB" w:rsidP="002E24DA">
            <w:pPr>
              <w:rPr>
                <w:rFonts w:ascii="Arial" w:hAnsi="Arial" w:cs="Arial"/>
                <w:color w:val="0070C0"/>
                <w:sz w:val="20"/>
                <w:szCs w:val="20"/>
              </w:rPr>
            </w:pPr>
            <w:r w:rsidRPr="00B13106">
              <w:rPr>
                <w:rFonts w:ascii="Arial" w:hAnsi="Arial" w:cs="Arial"/>
                <w:color w:val="0070C0"/>
                <w:sz w:val="20"/>
                <w:szCs w:val="20"/>
              </w:rPr>
              <w:t xml:space="preserve">ISA 315 </w:t>
            </w:r>
            <w:r w:rsidR="001F573C" w:rsidRPr="00B13106">
              <w:rPr>
                <w:rFonts w:ascii="Arial" w:hAnsi="Arial" w:cs="Arial"/>
                <w:color w:val="0070C0"/>
                <w:sz w:val="20"/>
                <w:szCs w:val="20"/>
              </w:rPr>
              <w:t>(</w:t>
            </w:r>
            <w:r w:rsidR="001D2148" w:rsidRPr="00B13106">
              <w:rPr>
                <w:rFonts w:ascii="Arial" w:hAnsi="Arial" w:cs="Arial"/>
                <w:color w:val="0070C0"/>
                <w:sz w:val="20"/>
                <w:szCs w:val="20"/>
              </w:rPr>
              <w:t>R</w:t>
            </w:r>
            <w:r w:rsidR="001F573C" w:rsidRPr="00B13106">
              <w:rPr>
                <w:rFonts w:ascii="Arial" w:hAnsi="Arial" w:cs="Arial"/>
                <w:color w:val="0070C0"/>
                <w:sz w:val="20"/>
                <w:szCs w:val="20"/>
              </w:rPr>
              <w:t xml:space="preserve">evised) </w:t>
            </w:r>
            <w:r w:rsidR="00576AD6">
              <w:rPr>
                <w:rFonts w:ascii="Arial" w:hAnsi="Arial" w:cs="Arial"/>
                <w:color w:val="0070C0"/>
                <w:sz w:val="20"/>
                <w:szCs w:val="20"/>
              </w:rPr>
              <w:t>Para</w:t>
            </w:r>
            <w:r w:rsidRPr="00B13106">
              <w:rPr>
                <w:rFonts w:ascii="Arial" w:hAnsi="Arial" w:cs="Arial"/>
                <w:color w:val="0070C0"/>
                <w:sz w:val="20"/>
                <w:szCs w:val="20"/>
              </w:rPr>
              <w:t>. 11</w:t>
            </w:r>
            <w:r w:rsidR="002B5721">
              <w:rPr>
                <w:rFonts w:ascii="Arial" w:hAnsi="Arial" w:cs="Arial"/>
                <w:color w:val="0070C0"/>
                <w:sz w:val="20"/>
                <w:szCs w:val="20"/>
              </w:rPr>
              <w:t xml:space="preserve">, </w:t>
            </w:r>
            <w:r w:rsidR="00576AD6">
              <w:rPr>
                <w:rFonts w:ascii="Arial" w:hAnsi="Arial" w:cs="Arial"/>
                <w:color w:val="0070C0"/>
                <w:sz w:val="20"/>
                <w:szCs w:val="20"/>
              </w:rPr>
              <w:t>Para</w:t>
            </w:r>
            <w:r w:rsidR="002B5721">
              <w:rPr>
                <w:rFonts w:ascii="Arial" w:hAnsi="Arial" w:cs="Arial"/>
                <w:color w:val="0070C0"/>
                <w:sz w:val="20"/>
                <w:szCs w:val="20"/>
              </w:rPr>
              <w:t>. 32</w:t>
            </w:r>
          </w:p>
          <w:p w14:paraId="0E123D9D" w14:textId="7C4261FE" w:rsidR="00BA06A1" w:rsidRPr="00B13106" w:rsidRDefault="00BA06A1" w:rsidP="002E24DA">
            <w:pPr>
              <w:rPr>
                <w:rFonts w:ascii="Arial" w:hAnsi="Arial" w:cs="Arial"/>
                <w:color w:val="0070C0"/>
                <w:sz w:val="20"/>
                <w:szCs w:val="20"/>
              </w:rPr>
            </w:pPr>
            <w:r w:rsidRPr="00B13106">
              <w:rPr>
                <w:rFonts w:ascii="Arial" w:hAnsi="Arial" w:cs="Arial"/>
                <w:color w:val="0070C0"/>
                <w:sz w:val="20"/>
                <w:szCs w:val="20"/>
              </w:rPr>
              <w:t xml:space="preserve">Consider </w:t>
            </w:r>
            <w:r w:rsidR="00294CD8">
              <w:rPr>
                <w:rFonts w:ascii="Arial" w:hAnsi="Arial" w:cs="Arial"/>
                <w:color w:val="0070C0"/>
                <w:sz w:val="20"/>
                <w:szCs w:val="20"/>
              </w:rPr>
              <w:t xml:space="preserve">whether </w:t>
            </w:r>
            <w:r w:rsidRPr="00B13106">
              <w:rPr>
                <w:rFonts w:ascii="Arial" w:hAnsi="Arial" w:cs="Arial"/>
                <w:color w:val="0070C0"/>
                <w:sz w:val="20"/>
                <w:szCs w:val="20"/>
              </w:rPr>
              <w:t>to elevate application material to requirements to emphasize the continuous re-evaluation of understanding the entity and its environment</w:t>
            </w:r>
          </w:p>
          <w:p w14:paraId="58F56FA5" w14:textId="3A5DAFFA" w:rsidR="005D0C19" w:rsidRPr="00B13106" w:rsidRDefault="005D0C19" w:rsidP="002E24DA">
            <w:pPr>
              <w:rPr>
                <w:rFonts w:ascii="Arial" w:hAnsi="Arial" w:cs="Arial"/>
                <w:color w:val="0070C0"/>
                <w:sz w:val="20"/>
                <w:szCs w:val="20"/>
              </w:rPr>
            </w:pPr>
            <w:r w:rsidRPr="00B13106">
              <w:rPr>
                <w:rFonts w:ascii="Arial" w:hAnsi="Arial" w:cs="Arial"/>
                <w:color w:val="0070C0"/>
                <w:sz w:val="20"/>
                <w:szCs w:val="20"/>
              </w:rPr>
              <w:t xml:space="preserve">Consider </w:t>
            </w:r>
            <w:r w:rsidR="00294CD8">
              <w:rPr>
                <w:rFonts w:ascii="Arial" w:hAnsi="Arial" w:cs="Arial"/>
                <w:color w:val="0070C0"/>
                <w:sz w:val="20"/>
                <w:szCs w:val="20"/>
              </w:rPr>
              <w:t xml:space="preserve">whether </w:t>
            </w:r>
            <w:r w:rsidRPr="00B13106">
              <w:rPr>
                <w:rFonts w:ascii="Arial" w:hAnsi="Arial" w:cs="Arial"/>
                <w:color w:val="0070C0"/>
                <w:sz w:val="20"/>
                <w:szCs w:val="20"/>
              </w:rPr>
              <w:t>to include in documentation requirements more explicitly how to weigh different types of evidence and to determine whether auditor has sufficiently dealt with any contradictory evidence</w:t>
            </w:r>
            <w:r w:rsidR="00294CD8">
              <w:rPr>
                <w:rFonts w:ascii="Arial" w:hAnsi="Arial" w:cs="Arial"/>
                <w:color w:val="0070C0"/>
                <w:sz w:val="20"/>
                <w:szCs w:val="20"/>
              </w:rPr>
              <w:t>.</w:t>
            </w:r>
          </w:p>
          <w:p w14:paraId="48D6B452" w14:textId="77777777" w:rsidR="00CB52FB" w:rsidRPr="00B13106" w:rsidRDefault="00CB52FB" w:rsidP="002E24DA">
            <w:pPr>
              <w:rPr>
                <w:rFonts w:ascii="Arial" w:hAnsi="Arial" w:cs="Arial"/>
                <w:color w:val="0070C0"/>
                <w:sz w:val="20"/>
                <w:szCs w:val="20"/>
              </w:rPr>
            </w:pPr>
          </w:p>
          <w:p w14:paraId="29209D5B"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What does it look like?:</w:t>
            </w:r>
          </w:p>
          <w:p w14:paraId="6341690C" w14:textId="148E2C38" w:rsidR="00CB52FB" w:rsidRPr="00B13106" w:rsidRDefault="00CB52FB" w:rsidP="00C369F8">
            <w:pPr>
              <w:pStyle w:val="ListParagraph"/>
              <w:numPr>
                <w:ilvl w:val="0"/>
                <w:numId w:val="3"/>
              </w:numPr>
              <w:rPr>
                <w:rFonts w:ascii="Arial" w:hAnsi="Arial" w:cs="Arial"/>
                <w:color w:val="0070C0"/>
                <w:sz w:val="20"/>
                <w:szCs w:val="20"/>
              </w:rPr>
            </w:pPr>
            <w:r w:rsidRPr="00B13106">
              <w:rPr>
                <w:rFonts w:ascii="Arial" w:hAnsi="Arial" w:cs="Arial"/>
                <w:color w:val="0070C0"/>
                <w:sz w:val="20"/>
                <w:szCs w:val="20"/>
              </w:rPr>
              <w:t xml:space="preserve">Based on the evaluation of the items in par. 11, </w:t>
            </w:r>
            <w:r w:rsidR="000121DB" w:rsidRPr="00B13106">
              <w:rPr>
                <w:rFonts w:ascii="Arial" w:hAnsi="Arial" w:cs="Arial"/>
                <w:color w:val="0070C0"/>
                <w:sz w:val="20"/>
                <w:szCs w:val="20"/>
              </w:rPr>
              <w:t xml:space="preserve">the auditor may now </w:t>
            </w:r>
            <w:r w:rsidRPr="00B13106">
              <w:rPr>
                <w:rFonts w:ascii="Arial" w:hAnsi="Arial" w:cs="Arial"/>
                <w:color w:val="0070C0"/>
                <w:sz w:val="20"/>
                <w:szCs w:val="20"/>
              </w:rPr>
              <w:t>identify that an action</w:t>
            </w:r>
            <w:r w:rsidR="000121DB" w:rsidRPr="00B13106">
              <w:rPr>
                <w:rFonts w:ascii="Arial" w:hAnsi="Arial" w:cs="Arial"/>
                <w:color w:val="0070C0"/>
                <w:sz w:val="20"/>
                <w:szCs w:val="20"/>
              </w:rPr>
              <w:t>/management response</w:t>
            </w:r>
            <w:r w:rsidRPr="00B13106">
              <w:rPr>
                <w:rFonts w:ascii="Arial" w:hAnsi="Arial" w:cs="Arial"/>
                <w:color w:val="0070C0"/>
                <w:sz w:val="20"/>
                <w:szCs w:val="20"/>
              </w:rPr>
              <w:t xml:space="preserve"> is not in accordance with the entity’s objectives</w:t>
            </w:r>
            <w:r w:rsidR="000121DB" w:rsidRPr="00B13106">
              <w:rPr>
                <w:rFonts w:ascii="Arial" w:hAnsi="Arial" w:cs="Arial"/>
                <w:color w:val="0070C0"/>
                <w:sz w:val="20"/>
                <w:szCs w:val="20"/>
              </w:rPr>
              <w:t xml:space="preserve"> and strategies and therefore may represent an </w:t>
            </w:r>
            <w:r w:rsidRPr="00B13106">
              <w:rPr>
                <w:rFonts w:ascii="Arial" w:hAnsi="Arial" w:cs="Arial"/>
                <w:color w:val="0070C0"/>
                <w:sz w:val="20"/>
                <w:szCs w:val="20"/>
              </w:rPr>
              <w:t>indicator of management bias affect</w:t>
            </w:r>
            <w:r w:rsidR="000121DB" w:rsidRPr="00B13106">
              <w:rPr>
                <w:rFonts w:ascii="Arial" w:hAnsi="Arial" w:cs="Arial"/>
                <w:color w:val="0070C0"/>
                <w:sz w:val="20"/>
                <w:szCs w:val="20"/>
              </w:rPr>
              <w:t>ing the</w:t>
            </w:r>
            <w:r w:rsidRPr="00B13106">
              <w:rPr>
                <w:rFonts w:ascii="Arial" w:hAnsi="Arial" w:cs="Arial"/>
                <w:color w:val="0070C0"/>
                <w:sz w:val="20"/>
                <w:szCs w:val="20"/>
              </w:rPr>
              <w:t xml:space="preserve"> </w:t>
            </w:r>
            <w:r w:rsidR="00497B0A" w:rsidRPr="00B13106">
              <w:rPr>
                <w:rFonts w:ascii="Arial" w:hAnsi="Arial" w:cs="Arial"/>
                <w:color w:val="0070C0"/>
                <w:sz w:val="20"/>
                <w:szCs w:val="20"/>
              </w:rPr>
              <w:t>assessments of risk</w:t>
            </w:r>
            <w:r w:rsidRPr="00B13106">
              <w:rPr>
                <w:rFonts w:ascii="Arial" w:hAnsi="Arial" w:cs="Arial"/>
                <w:color w:val="0070C0"/>
                <w:sz w:val="20"/>
                <w:szCs w:val="20"/>
              </w:rPr>
              <w:t xml:space="preserve">. </w:t>
            </w:r>
          </w:p>
          <w:p w14:paraId="2EE4522B" w14:textId="77777777" w:rsidR="00CB52FB" w:rsidRPr="00B13106" w:rsidRDefault="00CB52FB" w:rsidP="002E24DA">
            <w:pPr>
              <w:rPr>
                <w:rFonts w:ascii="Arial" w:hAnsi="Arial" w:cs="Arial"/>
                <w:color w:val="0070C0"/>
                <w:sz w:val="20"/>
                <w:szCs w:val="20"/>
              </w:rPr>
            </w:pPr>
          </w:p>
          <w:p w14:paraId="2FBFD8AE" w14:textId="77777777" w:rsidR="00747758" w:rsidRPr="00B13106" w:rsidRDefault="00747758" w:rsidP="002E24DA">
            <w:pPr>
              <w:rPr>
                <w:rFonts w:ascii="Arial" w:hAnsi="Arial" w:cs="Arial"/>
                <w:color w:val="0070C0"/>
                <w:sz w:val="20"/>
                <w:szCs w:val="20"/>
              </w:rPr>
            </w:pPr>
          </w:p>
          <w:p w14:paraId="0B58FD8F" w14:textId="77777777" w:rsidR="00FD6732" w:rsidRDefault="00FD6732" w:rsidP="002E24DA">
            <w:pPr>
              <w:rPr>
                <w:rFonts w:ascii="Arial" w:hAnsi="Arial" w:cs="Arial"/>
                <w:color w:val="0070C0"/>
                <w:sz w:val="20"/>
                <w:szCs w:val="20"/>
                <w:u w:val="single"/>
              </w:rPr>
            </w:pPr>
          </w:p>
          <w:p w14:paraId="1D30F507" w14:textId="77777777" w:rsidR="005B4699" w:rsidRDefault="005B4699" w:rsidP="002E24DA">
            <w:pPr>
              <w:rPr>
                <w:rFonts w:ascii="Arial" w:hAnsi="Arial" w:cs="Arial"/>
                <w:color w:val="0070C0"/>
                <w:sz w:val="20"/>
                <w:szCs w:val="20"/>
                <w:u w:val="single"/>
              </w:rPr>
            </w:pPr>
          </w:p>
          <w:p w14:paraId="4AA5F5EE" w14:textId="77777777" w:rsidR="00D45BAE" w:rsidRDefault="00D45BAE" w:rsidP="002E24DA">
            <w:pPr>
              <w:rPr>
                <w:rFonts w:ascii="Arial" w:hAnsi="Arial" w:cs="Arial"/>
                <w:color w:val="0070C0"/>
                <w:sz w:val="20"/>
                <w:szCs w:val="20"/>
                <w:u w:val="single"/>
              </w:rPr>
            </w:pPr>
          </w:p>
          <w:p w14:paraId="689930C1" w14:textId="77777777" w:rsidR="00A75056" w:rsidRDefault="00A75056" w:rsidP="002E24DA">
            <w:pPr>
              <w:rPr>
                <w:rFonts w:ascii="Arial" w:hAnsi="Arial" w:cs="Arial"/>
                <w:color w:val="0070C0"/>
                <w:sz w:val="20"/>
                <w:szCs w:val="20"/>
                <w:u w:val="single"/>
              </w:rPr>
            </w:pPr>
          </w:p>
          <w:p w14:paraId="57F05A5E" w14:textId="77777777" w:rsidR="00A75056" w:rsidRDefault="00A75056" w:rsidP="002E24DA">
            <w:pPr>
              <w:rPr>
                <w:rFonts w:ascii="Arial" w:hAnsi="Arial" w:cs="Arial"/>
                <w:color w:val="0070C0"/>
                <w:sz w:val="20"/>
                <w:szCs w:val="20"/>
                <w:u w:val="single"/>
              </w:rPr>
            </w:pPr>
          </w:p>
          <w:p w14:paraId="3AC7A476" w14:textId="77777777" w:rsidR="00A75056" w:rsidRDefault="00A75056" w:rsidP="002E24DA">
            <w:pPr>
              <w:rPr>
                <w:rFonts w:ascii="Arial" w:hAnsi="Arial" w:cs="Arial"/>
                <w:color w:val="0070C0"/>
                <w:sz w:val="20"/>
                <w:szCs w:val="20"/>
                <w:u w:val="single"/>
              </w:rPr>
            </w:pPr>
          </w:p>
          <w:p w14:paraId="17FD1451" w14:textId="77777777" w:rsidR="00A75056" w:rsidRDefault="00A75056" w:rsidP="002E24DA">
            <w:pPr>
              <w:rPr>
                <w:rFonts w:ascii="Arial" w:hAnsi="Arial" w:cs="Arial"/>
                <w:color w:val="0070C0"/>
                <w:sz w:val="20"/>
                <w:szCs w:val="20"/>
                <w:u w:val="single"/>
              </w:rPr>
            </w:pPr>
          </w:p>
          <w:p w14:paraId="63012BE9" w14:textId="77777777" w:rsidR="00A75056" w:rsidRDefault="00A75056" w:rsidP="002E24DA">
            <w:pPr>
              <w:rPr>
                <w:rFonts w:ascii="Arial" w:hAnsi="Arial" w:cs="Arial"/>
                <w:color w:val="0070C0"/>
                <w:sz w:val="20"/>
                <w:szCs w:val="20"/>
                <w:u w:val="single"/>
              </w:rPr>
            </w:pPr>
          </w:p>
          <w:p w14:paraId="3EFE643C" w14:textId="77777777" w:rsidR="00A75056" w:rsidRDefault="00A75056" w:rsidP="002E24DA">
            <w:pPr>
              <w:rPr>
                <w:rFonts w:ascii="Arial" w:hAnsi="Arial" w:cs="Arial"/>
                <w:color w:val="0070C0"/>
                <w:sz w:val="20"/>
                <w:szCs w:val="20"/>
                <w:u w:val="single"/>
              </w:rPr>
            </w:pPr>
          </w:p>
          <w:p w14:paraId="40581C6D" w14:textId="77777777" w:rsidR="00A75056" w:rsidRDefault="00A75056" w:rsidP="002E24DA">
            <w:pPr>
              <w:rPr>
                <w:rFonts w:ascii="Arial" w:hAnsi="Arial" w:cs="Arial"/>
                <w:color w:val="0070C0"/>
                <w:sz w:val="20"/>
                <w:szCs w:val="20"/>
                <w:u w:val="single"/>
              </w:rPr>
            </w:pPr>
          </w:p>
          <w:p w14:paraId="08F049DA" w14:textId="77777777" w:rsidR="006F4481" w:rsidRDefault="006F4481" w:rsidP="002E24DA">
            <w:pPr>
              <w:rPr>
                <w:rFonts w:ascii="Arial" w:hAnsi="Arial" w:cs="Arial"/>
                <w:color w:val="0070C0"/>
                <w:sz w:val="20"/>
                <w:szCs w:val="20"/>
                <w:u w:val="single"/>
              </w:rPr>
            </w:pPr>
          </w:p>
          <w:p w14:paraId="2D9906DD" w14:textId="77777777" w:rsidR="0055531A" w:rsidRDefault="0055531A" w:rsidP="002E24DA">
            <w:pPr>
              <w:rPr>
                <w:rFonts w:ascii="Arial" w:hAnsi="Arial" w:cs="Arial"/>
                <w:color w:val="0070C0"/>
                <w:sz w:val="20"/>
                <w:szCs w:val="20"/>
                <w:u w:val="single"/>
              </w:rPr>
            </w:pPr>
          </w:p>
          <w:p w14:paraId="5F67EC04"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How do we encourage it?:</w:t>
            </w:r>
          </w:p>
          <w:p w14:paraId="30D63C8E" w14:textId="467CD313" w:rsidR="00CB52FB" w:rsidRDefault="007B5906" w:rsidP="00C369F8">
            <w:pPr>
              <w:pStyle w:val="ListParagraph"/>
              <w:numPr>
                <w:ilvl w:val="0"/>
                <w:numId w:val="3"/>
              </w:numPr>
              <w:rPr>
                <w:rFonts w:ascii="Arial" w:hAnsi="Arial" w:cs="Arial"/>
                <w:color w:val="0070C0"/>
                <w:sz w:val="20"/>
                <w:szCs w:val="20"/>
              </w:rPr>
            </w:pPr>
            <w:r w:rsidRPr="00A659D7">
              <w:rPr>
                <w:rFonts w:ascii="Arial" w:hAnsi="Arial" w:cs="Arial"/>
                <w:color w:val="0070C0"/>
                <w:sz w:val="20"/>
                <w:szCs w:val="20"/>
              </w:rPr>
              <w:t xml:space="preserve">Include </w:t>
            </w:r>
            <w:r w:rsidR="00CB52FB" w:rsidRPr="00A659D7">
              <w:rPr>
                <w:rFonts w:ascii="Arial" w:hAnsi="Arial" w:cs="Arial"/>
                <w:color w:val="0070C0"/>
                <w:sz w:val="20"/>
                <w:szCs w:val="20"/>
              </w:rPr>
              <w:t xml:space="preserve">ISA 315 </w:t>
            </w:r>
            <w:r w:rsidR="001F573C" w:rsidRPr="00A659D7">
              <w:rPr>
                <w:rFonts w:ascii="Arial" w:hAnsi="Arial" w:cs="Arial"/>
                <w:color w:val="0070C0"/>
                <w:sz w:val="20"/>
                <w:szCs w:val="20"/>
              </w:rPr>
              <w:t xml:space="preserve">(revised) </w:t>
            </w:r>
            <w:r w:rsidR="00576AD6">
              <w:rPr>
                <w:rFonts w:ascii="Arial" w:hAnsi="Arial" w:cs="Arial"/>
                <w:color w:val="0070C0"/>
                <w:sz w:val="20"/>
                <w:szCs w:val="20"/>
              </w:rPr>
              <w:t>Para</w:t>
            </w:r>
            <w:r w:rsidRPr="00A659D7">
              <w:rPr>
                <w:rFonts w:ascii="Arial" w:hAnsi="Arial" w:cs="Arial"/>
                <w:color w:val="0070C0"/>
                <w:sz w:val="20"/>
                <w:szCs w:val="20"/>
              </w:rPr>
              <w:t xml:space="preserve">. </w:t>
            </w:r>
            <w:r w:rsidR="00CB52FB" w:rsidRPr="00A659D7">
              <w:rPr>
                <w:rFonts w:ascii="Arial" w:hAnsi="Arial" w:cs="Arial"/>
                <w:color w:val="0070C0"/>
                <w:sz w:val="20"/>
                <w:szCs w:val="20"/>
              </w:rPr>
              <w:t xml:space="preserve">A1 and </w:t>
            </w:r>
            <w:r w:rsidR="00576AD6">
              <w:rPr>
                <w:rFonts w:ascii="Arial" w:hAnsi="Arial" w:cs="Arial"/>
                <w:color w:val="0070C0"/>
                <w:sz w:val="20"/>
                <w:szCs w:val="20"/>
              </w:rPr>
              <w:t>Para</w:t>
            </w:r>
            <w:r w:rsidRPr="00A659D7">
              <w:rPr>
                <w:rFonts w:ascii="Arial" w:hAnsi="Arial" w:cs="Arial"/>
                <w:color w:val="0070C0"/>
                <w:sz w:val="20"/>
                <w:szCs w:val="20"/>
              </w:rPr>
              <w:t xml:space="preserve">. </w:t>
            </w:r>
            <w:r w:rsidR="00CB52FB" w:rsidRPr="00A659D7">
              <w:rPr>
                <w:rFonts w:ascii="Arial" w:hAnsi="Arial" w:cs="Arial"/>
                <w:color w:val="0070C0"/>
                <w:sz w:val="20"/>
                <w:szCs w:val="20"/>
              </w:rPr>
              <w:t xml:space="preserve">A3 </w:t>
            </w:r>
            <w:r w:rsidR="00A413EE" w:rsidRPr="00A659D7">
              <w:rPr>
                <w:rFonts w:ascii="Arial" w:hAnsi="Arial" w:cs="Arial"/>
                <w:color w:val="0070C0"/>
                <w:sz w:val="20"/>
                <w:szCs w:val="20"/>
              </w:rPr>
              <w:t>a</w:t>
            </w:r>
            <w:r w:rsidRPr="00A659D7">
              <w:rPr>
                <w:rFonts w:ascii="Arial" w:hAnsi="Arial" w:cs="Arial"/>
                <w:color w:val="0070C0"/>
                <w:sz w:val="20"/>
                <w:szCs w:val="20"/>
              </w:rPr>
              <w:t>s a require</w:t>
            </w:r>
            <w:r w:rsidR="008942FE">
              <w:rPr>
                <w:rFonts w:ascii="Arial" w:hAnsi="Arial" w:cs="Arial"/>
                <w:color w:val="0070C0"/>
                <w:sz w:val="20"/>
                <w:szCs w:val="20"/>
              </w:rPr>
              <w:t xml:space="preserve">ment within the standard. (this </w:t>
            </w:r>
            <w:r w:rsidRPr="00A659D7">
              <w:rPr>
                <w:rFonts w:ascii="Arial" w:hAnsi="Arial" w:cs="Arial"/>
                <w:color w:val="0070C0"/>
                <w:sz w:val="20"/>
                <w:szCs w:val="20"/>
              </w:rPr>
              <w:t>would</w:t>
            </w:r>
            <w:r w:rsidR="00CB52FB" w:rsidRPr="00A659D7">
              <w:rPr>
                <w:rFonts w:ascii="Arial" w:hAnsi="Arial" w:cs="Arial"/>
                <w:color w:val="0070C0"/>
                <w:sz w:val="20"/>
                <w:szCs w:val="20"/>
              </w:rPr>
              <w:t xml:space="preserve"> emphasize the continuous re-evaluation of the</w:t>
            </w:r>
            <w:r w:rsidR="00CB52FB" w:rsidRPr="00B13106">
              <w:rPr>
                <w:rFonts w:ascii="Arial" w:hAnsi="Arial" w:cs="Arial"/>
                <w:color w:val="0070C0"/>
                <w:sz w:val="20"/>
                <w:szCs w:val="20"/>
              </w:rPr>
              <w:t xml:space="preserve"> auditor’s understanding of the entity and its environment</w:t>
            </w:r>
            <w:r w:rsidRPr="00B13106">
              <w:rPr>
                <w:rFonts w:ascii="Arial" w:hAnsi="Arial" w:cs="Arial"/>
                <w:color w:val="0070C0"/>
                <w:sz w:val="20"/>
                <w:szCs w:val="20"/>
              </w:rPr>
              <w:t xml:space="preserve"> throughout the audit)</w:t>
            </w:r>
            <w:r w:rsidR="00A413EE" w:rsidRPr="00B13106">
              <w:rPr>
                <w:rFonts w:ascii="Arial" w:hAnsi="Arial" w:cs="Arial"/>
                <w:color w:val="0070C0"/>
                <w:sz w:val="20"/>
                <w:szCs w:val="20"/>
              </w:rPr>
              <w:t>.</w:t>
            </w:r>
          </w:p>
          <w:p w14:paraId="4006F4F1" w14:textId="77777777" w:rsidR="00C369F8" w:rsidRPr="0055531A" w:rsidRDefault="00C369F8" w:rsidP="0055531A">
            <w:pPr>
              <w:rPr>
                <w:rFonts w:ascii="Arial" w:hAnsi="Arial" w:cs="Arial"/>
                <w:color w:val="0070C0"/>
                <w:sz w:val="20"/>
                <w:szCs w:val="20"/>
              </w:rPr>
            </w:pPr>
          </w:p>
          <w:p w14:paraId="4E9289CF" w14:textId="77777777" w:rsidR="007B5906" w:rsidRPr="00B13106" w:rsidRDefault="007B5906" w:rsidP="002E24DA">
            <w:pPr>
              <w:rPr>
                <w:rFonts w:ascii="Arial" w:hAnsi="Arial" w:cs="Arial"/>
                <w:color w:val="0070C0"/>
                <w:sz w:val="20"/>
                <w:szCs w:val="20"/>
                <w:u w:val="single"/>
              </w:rPr>
            </w:pPr>
          </w:p>
          <w:p w14:paraId="66BDBB6A" w14:textId="77777777" w:rsidR="007B5906" w:rsidRPr="00B13106" w:rsidRDefault="007B5906" w:rsidP="002E24DA">
            <w:pPr>
              <w:rPr>
                <w:rFonts w:ascii="Arial" w:hAnsi="Arial" w:cs="Arial"/>
                <w:color w:val="0070C0"/>
                <w:sz w:val="20"/>
                <w:szCs w:val="20"/>
                <w:u w:val="single"/>
              </w:rPr>
            </w:pPr>
          </w:p>
          <w:p w14:paraId="7E1CC89C" w14:textId="77777777" w:rsidR="007B5906" w:rsidRPr="00B13106" w:rsidRDefault="007B5906" w:rsidP="002E24DA">
            <w:pPr>
              <w:rPr>
                <w:rFonts w:ascii="Arial" w:hAnsi="Arial" w:cs="Arial"/>
                <w:color w:val="0070C0"/>
                <w:sz w:val="20"/>
                <w:szCs w:val="20"/>
                <w:u w:val="single"/>
              </w:rPr>
            </w:pPr>
          </w:p>
          <w:p w14:paraId="29C87722" w14:textId="77777777" w:rsidR="004C4FAA" w:rsidRPr="00B13106" w:rsidRDefault="004C4FAA" w:rsidP="002E24DA">
            <w:pPr>
              <w:rPr>
                <w:rFonts w:ascii="Arial" w:hAnsi="Arial" w:cs="Arial"/>
                <w:color w:val="0070C0"/>
                <w:sz w:val="20"/>
                <w:szCs w:val="20"/>
                <w:u w:val="single"/>
              </w:rPr>
            </w:pPr>
          </w:p>
          <w:p w14:paraId="0A8F2840" w14:textId="77777777" w:rsidR="004C4FAA" w:rsidRPr="00B13106" w:rsidRDefault="004C4FAA" w:rsidP="002E24DA">
            <w:pPr>
              <w:rPr>
                <w:rFonts w:ascii="Arial" w:hAnsi="Arial" w:cs="Arial"/>
                <w:color w:val="0070C0"/>
                <w:sz w:val="20"/>
                <w:szCs w:val="20"/>
                <w:u w:val="single"/>
              </w:rPr>
            </w:pPr>
          </w:p>
          <w:p w14:paraId="7B861B2C" w14:textId="77777777" w:rsidR="00A3754E" w:rsidRPr="00B13106" w:rsidRDefault="00A3754E" w:rsidP="002E24DA">
            <w:pPr>
              <w:rPr>
                <w:rFonts w:ascii="Arial" w:hAnsi="Arial" w:cs="Arial"/>
                <w:color w:val="0070C0"/>
                <w:sz w:val="20"/>
                <w:szCs w:val="20"/>
                <w:u w:val="single"/>
              </w:rPr>
            </w:pPr>
          </w:p>
          <w:p w14:paraId="62CD6C6E" w14:textId="77777777" w:rsidR="00A3754E" w:rsidRPr="00B13106" w:rsidRDefault="00A3754E" w:rsidP="002E24DA">
            <w:pPr>
              <w:rPr>
                <w:rFonts w:ascii="Arial" w:hAnsi="Arial" w:cs="Arial"/>
                <w:color w:val="0070C0"/>
                <w:sz w:val="20"/>
                <w:szCs w:val="20"/>
                <w:u w:val="single"/>
              </w:rPr>
            </w:pPr>
          </w:p>
          <w:p w14:paraId="30AE5F41" w14:textId="77777777" w:rsidR="005D0C19" w:rsidRPr="00B13106" w:rsidRDefault="005D0C19" w:rsidP="002E24DA">
            <w:pPr>
              <w:rPr>
                <w:rFonts w:ascii="Arial" w:hAnsi="Arial" w:cs="Arial"/>
                <w:color w:val="0070C0"/>
                <w:sz w:val="20"/>
                <w:szCs w:val="20"/>
                <w:u w:val="single"/>
              </w:rPr>
            </w:pPr>
          </w:p>
          <w:p w14:paraId="2C89192E" w14:textId="77777777" w:rsidR="005D0C19" w:rsidRPr="00B13106" w:rsidRDefault="005D0C19" w:rsidP="002E24DA">
            <w:pPr>
              <w:rPr>
                <w:rFonts w:ascii="Arial" w:hAnsi="Arial" w:cs="Arial"/>
                <w:color w:val="0070C0"/>
                <w:sz w:val="20"/>
                <w:szCs w:val="20"/>
                <w:u w:val="single"/>
              </w:rPr>
            </w:pPr>
          </w:p>
          <w:p w14:paraId="2297C803" w14:textId="77777777" w:rsidR="005D0C19" w:rsidRPr="00B13106" w:rsidRDefault="005D0C19" w:rsidP="002E24DA">
            <w:pPr>
              <w:rPr>
                <w:rFonts w:ascii="Arial" w:hAnsi="Arial" w:cs="Arial"/>
                <w:color w:val="0070C0"/>
                <w:sz w:val="20"/>
                <w:szCs w:val="20"/>
                <w:u w:val="single"/>
              </w:rPr>
            </w:pPr>
          </w:p>
          <w:p w14:paraId="33E0EDD0" w14:textId="77777777" w:rsidR="005D0C19" w:rsidRPr="00B13106" w:rsidRDefault="005D0C19" w:rsidP="002E24DA">
            <w:pPr>
              <w:rPr>
                <w:rFonts w:ascii="Arial" w:hAnsi="Arial" w:cs="Arial"/>
                <w:color w:val="0070C0"/>
                <w:sz w:val="20"/>
                <w:szCs w:val="20"/>
                <w:u w:val="single"/>
              </w:rPr>
            </w:pPr>
          </w:p>
          <w:p w14:paraId="57100C6B" w14:textId="77777777" w:rsidR="005D0C19" w:rsidRPr="00B13106" w:rsidRDefault="005D0C19" w:rsidP="002E24DA">
            <w:pPr>
              <w:rPr>
                <w:rFonts w:ascii="Arial" w:hAnsi="Arial" w:cs="Arial"/>
                <w:color w:val="0070C0"/>
                <w:sz w:val="20"/>
                <w:szCs w:val="20"/>
                <w:u w:val="single"/>
              </w:rPr>
            </w:pPr>
          </w:p>
          <w:p w14:paraId="1DB94621" w14:textId="77777777" w:rsidR="005D0C19" w:rsidRPr="00B13106" w:rsidRDefault="005D0C19" w:rsidP="002E24DA">
            <w:pPr>
              <w:rPr>
                <w:rFonts w:ascii="Arial" w:hAnsi="Arial" w:cs="Arial"/>
                <w:color w:val="0070C0"/>
                <w:sz w:val="20"/>
                <w:szCs w:val="20"/>
                <w:u w:val="single"/>
              </w:rPr>
            </w:pPr>
          </w:p>
          <w:p w14:paraId="67C430FC" w14:textId="77777777" w:rsidR="005D0C19" w:rsidRPr="00B13106" w:rsidRDefault="005D0C19" w:rsidP="002E24DA">
            <w:pPr>
              <w:rPr>
                <w:rFonts w:ascii="Arial" w:hAnsi="Arial" w:cs="Arial"/>
                <w:color w:val="0070C0"/>
                <w:sz w:val="20"/>
                <w:szCs w:val="20"/>
                <w:u w:val="single"/>
              </w:rPr>
            </w:pPr>
          </w:p>
          <w:p w14:paraId="6C981AF2" w14:textId="77777777" w:rsidR="005D0C19" w:rsidRPr="00B13106" w:rsidRDefault="005D0C19" w:rsidP="002E24DA">
            <w:pPr>
              <w:rPr>
                <w:rFonts w:ascii="Arial" w:hAnsi="Arial" w:cs="Arial"/>
                <w:color w:val="0070C0"/>
                <w:sz w:val="20"/>
                <w:szCs w:val="20"/>
                <w:u w:val="single"/>
              </w:rPr>
            </w:pPr>
          </w:p>
          <w:p w14:paraId="224EA93B" w14:textId="77777777" w:rsidR="005D0C19" w:rsidRPr="00B13106" w:rsidRDefault="005D0C19" w:rsidP="002E24DA">
            <w:pPr>
              <w:rPr>
                <w:rFonts w:ascii="Arial" w:hAnsi="Arial" w:cs="Arial"/>
                <w:color w:val="0070C0"/>
                <w:sz w:val="20"/>
                <w:szCs w:val="20"/>
                <w:u w:val="single"/>
              </w:rPr>
            </w:pPr>
          </w:p>
          <w:p w14:paraId="3EBF04E4" w14:textId="77777777" w:rsidR="005D0C19" w:rsidRDefault="005D0C19" w:rsidP="002E24DA">
            <w:pPr>
              <w:rPr>
                <w:rFonts w:ascii="Arial" w:hAnsi="Arial" w:cs="Arial"/>
                <w:color w:val="0070C0"/>
                <w:sz w:val="20"/>
                <w:szCs w:val="20"/>
                <w:u w:val="single"/>
              </w:rPr>
            </w:pPr>
          </w:p>
          <w:p w14:paraId="5D2F9B72" w14:textId="77777777" w:rsidR="00B13106" w:rsidRDefault="00B13106" w:rsidP="002E24DA">
            <w:pPr>
              <w:rPr>
                <w:rFonts w:ascii="Arial" w:hAnsi="Arial" w:cs="Arial"/>
                <w:color w:val="0070C0"/>
                <w:sz w:val="20"/>
                <w:szCs w:val="20"/>
                <w:u w:val="single"/>
              </w:rPr>
            </w:pPr>
          </w:p>
          <w:p w14:paraId="066B5A5B" w14:textId="77777777" w:rsidR="00B13106" w:rsidRPr="00B13106" w:rsidRDefault="00B13106" w:rsidP="002E24DA">
            <w:pPr>
              <w:rPr>
                <w:rFonts w:ascii="Arial" w:hAnsi="Arial" w:cs="Arial"/>
                <w:color w:val="0070C0"/>
                <w:sz w:val="20"/>
                <w:szCs w:val="20"/>
                <w:u w:val="single"/>
              </w:rPr>
            </w:pPr>
          </w:p>
          <w:p w14:paraId="15865998" w14:textId="77777777" w:rsidR="005D0C19" w:rsidRPr="00B13106" w:rsidRDefault="005D0C19" w:rsidP="002E24DA">
            <w:pPr>
              <w:rPr>
                <w:rFonts w:ascii="Arial" w:hAnsi="Arial" w:cs="Arial"/>
                <w:color w:val="0070C0"/>
                <w:sz w:val="20"/>
                <w:szCs w:val="20"/>
                <w:u w:val="single"/>
              </w:rPr>
            </w:pPr>
          </w:p>
          <w:p w14:paraId="5E27D11E" w14:textId="77777777" w:rsidR="005D0C19" w:rsidRDefault="005D0C19" w:rsidP="002E24DA">
            <w:pPr>
              <w:rPr>
                <w:rFonts w:ascii="Arial" w:hAnsi="Arial" w:cs="Arial"/>
                <w:color w:val="0070C0"/>
                <w:sz w:val="20"/>
                <w:szCs w:val="20"/>
                <w:u w:val="single"/>
              </w:rPr>
            </w:pPr>
          </w:p>
          <w:p w14:paraId="217B945C" w14:textId="77777777" w:rsidR="006C0E9D" w:rsidRDefault="006C0E9D" w:rsidP="002E24DA">
            <w:pPr>
              <w:rPr>
                <w:rFonts w:ascii="Arial" w:hAnsi="Arial" w:cs="Arial"/>
                <w:color w:val="0070C0"/>
                <w:sz w:val="20"/>
                <w:szCs w:val="20"/>
                <w:u w:val="single"/>
              </w:rPr>
            </w:pPr>
          </w:p>
          <w:p w14:paraId="1CF74E16" w14:textId="77777777" w:rsidR="006C0E9D" w:rsidRDefault="006C0E9D" w:rsidP="002E24DA">
            <w:pPr>
              <w:rPr>
                <w:rFonts w:ascii="Arial" w:hAnsi="Arial" w:cs="Arial"/>
                <w:color w:val="0070C0"/>
                <w:sz w:val="20"/>
                <w:szCs w:val="20"/>
                <w:u w:val="single"/>
              </w:rPr>
            </w:pPr>
          </w:p>
          <w:p w14:paraId="567B7277" w14:textId="77777777" w:rsidR="006C0E9D" w:rsidRDefault="006C0E9D" w:rsidP="002E24DA">
            <w:pPr>
              <w:rPr>
                <w:rFonts w:ascii="Arial" w:hAnsi="Arial" w:cs="Arial"/>
                <w:color w:val="0070C0"/>
                <w:sz w:val="20"/>
                <w:szCs w:val="20"/>
                <w:u w:val="single"/>
              </w:rPr>
            </w:pPr>
          </w:p>
          <w:p w14:paraId="58E31C37" w14:textId="77777777" w:rsidR="006C0E9D" w:rsidRDefault="006C0E9D" w:rsidP="002E24DA">
            <w:pPr>
              <w:rPr>
                <w:rFonts w:ascii="Arial" w:hAnsi="Arial" w:cs="Arial"/>
                <w:color w:val="0070C0"/>
                <w:sz w:val="20"/>
                <w:szCs w:val="20"/>
                <w:u w:val="single"/>
              </w:rPr>
            </w:pPr>
          </w:p>
          <w:p w14:paraId="1BBE53C8" w14:textId="77777777" w:rsidR="006C0E9D" w:rsidRDefault="006C0E9D" w:rsidP="002E24DA">
            <w:pPr>
              <w:rPr>
                <w:rFonts w:ascii="Arial" w:hAnsi="Arial" w:cs="Arial"/>
                <w:color w:val="0070C0"/>
                <w:sz w:val="20"/>
                <w:szCs w:val="20"/>
                <w:u w:val="single"/>
              </w:rPr>
            </w:pPr>
          </w:p>
          <w:p w14:paraId="6FA0E569" w14:textId="77777777" w:rsidR="006C0E9D" w:rsidRDefault="006C0E9D" w:rsidP="002E24DA">
            <w:pPr>
              <w:rPr>
                <w:rFonts w:ascii="Arial" w:hAnsi="Arial" w:cs="Arial"/>
                <w:color w:val="0070C0"/>
                <w:sz w:val="20"/>
                <w:szCs w:val="20"/>
                <w:u w:val="single"/>
              </w:rPr>
            </w:pPr>
          </w:p>
          <w:p w14:paraId="0A8DF179" w14:textId="77777777" w:rsidR="006C0E9D" w:rsidRDefault="006C0E9D" w:rsidP="002E24DA">
            <w:pPr>
              <w:rPr>
                <w:rFonts w:ascii="Arial" w:hAnsi="Arial" w:cs="Arial"/>
                <w:color w:val="0070C0"/>
                <w:sz w:val="20"/>
                <w:szCs w:val="20"/>
                <w:u w:val="single"/>
              </w:rPr>
            </w:pPr>
          </w:p>
          <w:p w14:paraId="3F5569EE" w14:textId="77777777" w:rsidR="001E5176" w:rsidRPr="00B13106" w:rsidRDefault="001E5176" w:rsidP="002E24DA">
            <w:pPr>
              <w:rPr>
                <w:rFonts w:ascii="Arial" w:hAnsi="Arial" w:cs="Arial"/>
                <w:color w:val="0070C0"/>
                <w:sz w:val="20"/>
                <w:szCs w:val="20"/>
                <w:u w:val="single"/>
              </w:rPr>
            </w:pPr>
          </w:p>
          <w:p w14:paraId="7BCE9B32" w14:textId="77777777" w:rsidR="006F4481" w:rsidRDefault="006F4481" w:rsidP="002E24DA">
            <w:pPr>
              <w:rPr>
                <w:rFonts w:ascii="Arial" w:hAnsi="Arial" w:cs="Arial"/>
                <w:color w:val="0070C0"/>
                <w:sz w:val="20"/>
                <w:szCs w:val="20"/>
                <w:u w:val="single"/>
              </w:rPr>
            </w:pPr>
          </w:p>
          <w:p w14:paraId="49BC4DF0" w14:textId="77777777" w:rsidR="00461A13" w:rsidRDefault="00461A13" w:rsidP="002E24DA">
            <w:pPr>
              <w:rPr>
                <w:rFonts w:ascii="Arial" w:hAnsi="Arial" w:cs="Arial"/>
                <w:color w:val="0070C0"/>
                <w:sz w:val="20"/>
                <w:szCs w:val="20"/>
                <w:u w:val="single"/>
              </w:rPr>
            </w:pPr>
          </w:p>
          <w:p w14:paraId="5806C2FB" w14:textId="77777777" w:rsidR="00461A13" w:rsidRDefault="00461A13" w:rsidP="002E24DA">
            <w:pPr>
              <w:rPr>
                <w:rFonts w:ascii="Arial" w:hAnsi="Arial" w:cs="Arial"/>
                <w:color w:val="0070C0"/>
                <w:sz w:val="20"/>
                <w:szCs w:val="20"/>
                <w:u w:val="single"/>
              </w:rPr>
            </w:pPr>
          </w:p>
          <w:p w14:paraId="16730C60" w14:textId="77777777" w:rsidR="00461A13" w:rsidRDefault="00461A13" w:rsidP="002E24DA">
            <w:pPr>
              <w:rPr>
                <w:rFonts w:ascii="Arial" w:hAnsi="Arial" w:cs="Arial"/>
                <w:color w:val="0070C0"/>
                <w:sz w:val="20"/>
                <w:szCs w:val="20"/>
                <w:u w:val="single"/>
              </w:rPr>
            </w:pPr>
          </w:p>
          <w:p w14:paraId="56AE75A6" w14:textId="77777777" w:rsidR="00461A13" w:rsidRDefault="00461A13" w:rsidP="002E24DA">
            <w:pPr>
              <w:rPr>
                <w:rFonts w:ascii="Arial" w:hAnsi="Arial" w:cs="Arial"/>
                <w:color w:val="0070C0"/>
                <w:sz w:val="20"/>
                <w:szCs w:val="20"/>
                <w:u w:val="single"/>
              </w:rPr>
            </w:pPr>
          </w:p>
          <w:p w14:paraId="7DE432AC" w14:textId="77777777" w:rsidR="00461A13" w:rsidRDefault="00461A13" w:rsidP="002E24DA">
            <w:pPr>
              <w:rPr>
                <w:rFonts w:ascii="Arial" w:hAnsi="Arial" w:cs="Arial"/>
                <w:color w:val="0070C0"/>
                <w:sz w:val="20"/>
                <w:szCs w:val="20"/>
                <w:u w:val="single"/>
              </w:rPr>
            </w:pPr>
          </w:p>
          <w:p w14:paraId="3678FABA" w14:textId="77777777" w:rsidR="00461A13" w:rsidRDefault="00461A13" w:rsidP="002E24DA">
            <w:pPr>
              <w:rPr>
                <w:rFonts w:ascii="Arial" w:hAnsi="Arial" w:cs="Arial"/>
                <w:color w:val="0070C0"/>
                <w:sz w:val="20"/>
                <w:szCs w:val="20"/>
                <w:u w:val="single"/>
              </w:rPr>
            </w:pPr>
          </w:p>
          <w:p w14:paraId="5A37905A" w14:textId="77777777" w:rsidR="00461A13" w:rsidRDefault="00461A13" w:rsidP="002E24DA">
            <w:pPr>
              <w:rPr>
                <w:rFonts w:ascii="Arial" w:hAnsi="Arial" w:cs="Arial"/>
                <w:color w:val="0070C0"/>
                <w:sz w:val="20"/>
                <w:szCs w:val="20"/>
                <w:u w:val="single"/>
              </w:rPr>
            </w:pPr>
          </w:p>
          <w:p w14:paraId="20A9C448" w14:textId="77777777" w:rsidR="00461A13" w:rsidRDefault="00461A13" w:rsidP="002E24DA">
            <w:pPr>
              <w:rPr>
                <w:rFonts w:ascii="Arial" w:hAnsi="Arial" w:cs="Arial"/>
                <w:color w:val="0070C0"/>
                <w:sz w:val="20"/>
                <w:szCs w:val="20"/>
                <w:u w:val="single"/>
              </w:rPr>
            </w:pPr>
          </w:p>
          <w:p w14:paraId="2BDBD41A" w14:textId="77777777" w:rsidR="00461A13" w:rsidRDefault="00461A13" w:rsidP="002E24DA">
            <w:pPr>
              <w:rPr>
                <w:rFonts w:ascii="Arial" w:hAnsi="Arial" w:cs="Arial"/>
                <w:color w:val="0070C0"/>
                <w:sz w:val="20"/>
                <w:szCs w:val="20"/>
                <w:u w:val="single"/>
              </w:rPr>
            </w:pPr>
          </w:p>
          <w:p w14:paraId="2B64AA09" w14:textId="77777777" w:rsidR="00461A13" w:rsidRDefault="00461A13" w:rsidP="002E24DA">
            <w:pPr>
              <w:rPr>
                <w:rFonts w:ascii="Arial" w:hAnsi="Arial" w:cs="Arial"/>
                <w:color w:val="0070C0"/>
                <w:sz w:val="20"/>
                <w:szCs w:val="20"/>
                <w:u w:val="single"/>
              </w:rPr>
            </w:pPr>
          </w:p>
          <w:p w14:paraId="4FDBE4C6" w14:textId="77777777" w:rsidR="00461A13" w:rsidRDefault="00461A13" w:rsidP="002E24DA">
            <w:pPr>
              <w:rPr>
                <w:rFonts w:ascii="Arial" w:hAnsi="Arial" w:cs="Arial"/>
                <w:color w:val="0070C0"/>
                <w:sz w:val="20"/>
                <w:szCs w:val="20"/>
                <w:u w:val="single"/>
              </w:rPr>
            </w:pPr>
          </w:p>
          <w:p w14:paraId="41E46109" w14:textId="77777777" w:rsidR="00461A13" w:rsidRDefault="00461A13" w:rsidP="002E24DA">
            <w:pPr>
              <w:rPr>
                <w:rFonts w:ascii="Arial" w:hAnsi="Arial" w:cs="Arial"/>
                <w:color w:val="0070C0"/>
                <w:sz w:val="20"/>
                <w:szCs w:val="20"/>
                <w:u w:val="single"/>
              </w:rPr>
            </w:pPr>
          </w:p>
          <w:p w14:paraId="716B7FB1" w14:textId="77777777" w:rsidR="00461A13" w:rsidRDefault="00461A13" w:rsidP="002E24DA">
            <w:pPr>
              <w:rPr>
                <w:rFonts w:ascii="Arial" w:hAnsi="Arial" w:cs="Arial"/>
                <w:color w:val="0070C0"/>
                <w:sz w:val="20"/>
                <w:szCs w:val="20"/>
                <w:u w:val="single"/>
              </w:rPr>
            </w:pPr>
          </w:p>
          <w:p w14:paraId="440E98F2" w14:textId="77777777" w:rsidR="00461A13" w:rsidRDefault="00461A13" w:rsidP="002E24DA">
            <w:pPr>
              <w:rPr>
                <w:rFonts w:ascii="Arial" w:hAnsi="Arial" w:cs="Arial"/>
                <w:color w:val="0070C0"/>
                <w:sz w:val="20"/>
                <w:szCs w:val="20"/>
                <w:u w:val="single"/>
              </w:rPr>
            </w:pPr>
          </w:p>
          <w:p w14:paraId="7F0E4843" w14:textId="77777777" w:rsidR="00461A13" w:rsidRDefault="00461A13" w:rsidP="002E24DA">
            <w:pPr>
              <w:rPr>
                <w:rFonts w:ascii="Arial" w:hAnsi="Arial" w:cs="Arial"/>
                <w:color w:val="0070C0"/>
                <w:sz w:val="20"/>
                <w:szCs w:val="20"/>
                <w:u w:val="single"/>
              </w:rPr>
            </w:pPr>
          </w:p>
          <w:p w14:paraId="61F73610" w14:textId="77777777" w:rsidR="00461A13" w:rsidRDefault="00461A13" w:rsidP="002E24DA">
            <w:pPr>
              <w:rPr>
                <w:rFonts w:ascii="Arial" w:hAnsi="Arial" w:cs="Arial"/>
                <w:color w:val="0070C0"/>
                <w:sz w:val="20"/>
                <w:szCs w:val="20"/>
                <w:u w:val="single"/>
              </w:rPr>
            </w:pPr>
          </w:p>
          <w:p w14:paraId="63E1EA3D" w14:textId="77777777" w:rsidR="00461A13" w:rsidRDefault="00461A13" w:rsidP="002E24DA">
            <w:pPr>
              <w:rPr>
                <w:rFonts w:ascii="Arial" w:hAnsi="Arial" w:cs="Arial"/>
                <w:color w:val="0070C0"/>
                <w:sz w:val="20"/>
                <w:szCs w:val="20"/>
                <w:u w:val="single"/>
              </w:rPr>
            </w:pPr>
          </w:p>
          <w:p w14:paraId="6CE40B9C" w14:textId="77777777" w:rsidR="00461A13" w:rsidRDefault="00461A13" w:rsidP="002E24DA">
            <w:pPr>
              <w:rPr>
                <w:rFonts w:ascii="Arial" w:hAnsi="Arial" w:cs="Arial"/>
                <w:color w:val="0070C0"/>
                <w:sz w:val="20"/>
                <w:szCs w:val="20"/>
                <w:u w:val="single"/>
              </w:rPr>
            </w:pPr>
          </w:p>
          <w:p w14:paraId="039E5DA1" w14:textId="77777777" w:rsidR="00461A13" w:rsidRDefault="00461A13" w:rsidP="002E24DA">
            <w:pPr>
              <w:rPr>
                <w:rFonts w:ascii="Arial" w:hAnsi="Arial" w:cs="Arial"/>
                <w:color w:val="0070C0"/>
                <w:sz w:val="20"/>
                <w:szCs w:val="20"/>
                <w:u w:val="single"/>
              </w:rPr>
            </w:pPr>
          </w:p>
          <w:p w14:paraId="6D7AAA00" w14:textId="77777777" w:rsidR="00461A13" w:rsidRDefault="00461A13" w:rsidP="002E24DA">
            <w:pPr>
              <w:rPr>
                <w:rFonts w:ascii="Arial" w:hAnsi="Arial" w:cs="Arial"/>
                <w:color w:val="0070C0"/>
                <w:sz w:val="20"/>
                <w:szCs w:val="20"/>
                <w:u w:val="single"/>
              </w:rPr>
            </w:pPr>
          </w:p>
          <w:p w14:paraId="15D8AAE7" w14:textId="77777777" w:rsidR="00461A13" w:rsidRDefault="00461A13" w:rsidP="002E24DA">
            <w:pPr>
              <w:rPr>
                <w:rFonts w:ascii="Arial" w:hAnsi="Arial" w:cs="Arial"/>
                <w:color w:val="0070C0"/>
                <w:sz w:val="20"/>
                <w:szCs w:val="20"/>
                <w:u w:val="single"/>
              </w:rPr>
            </w:pPr>
          </w:p>
          <w:p w14:paraId="34211EC9" w14:textId="77777777" w:rsidR="00461A13" w:rsidRDefault="00461A13" w:rsidP="002E24DA">
            <w:pPr>
              <w:rPr>
                <w:rFonts w:ascii="Arial" w:hAnsi="Arial" w:cs="Arial"/>
                <w:color w:val="0070C0"/>
                <w:sz w:val="20"/>
                <w:szCs w:val="20"/>
                <w:u w:val="single"/>
              </w:rPr>
            </w:pPr>
          </w:p>
          <w:p w14:paraId="75A6C7B4" w14:textId="77777777" w:rsidR="00461A13" w:rsidRDefault="00461A13" w:rsidP="002E24DA">
            <w:pPr>
              <w:rPr>
                <w:rFonts w:ascii="Arial" w:hAnsi="Arial" w:cs="Arial"/>
                <w:color w:val="0070C0"/>
                <w:sz w:val="20"/>
                <w:szCs w:val="20"/>
                <w:u w:val="single"/>
              </w:rPr>
            </w:pPr>
          </w:p>
          <w:p w14:paraId="1A48378F" w14:textId="77777777" w:rsidR="00461A13" w:rsidRDefault="00461A13" w:rsidP="002E24DA">
            <w:pPr>
              <w:rPr>
                <w:rFonts w:ascii="Arial" w:hAnsi="Arial" w:cs="Arial"/>
                <w:color w:val="0070C0"/>
                <w:sz w:val="20"/>
                <w:szCs w:val="20"/>
                <w:u w:val="single"/>
              </w:rPr>
            </w:pPr>
          </w:p>
          <w:p w14:paraId="5F882377" w14:textId="77777777" w:rsidR="00461A13" w:rsidRDefault="00461A13" w:rsidP="002E24DA">
            <w:pPr>
              <w:rPr>
                <w:rFonts w:ascii="Arial" w:hAnsi="Arial" w:cs="Arial"/>
                <w:color w:val="0070C0"/>
                <w:sz w:val="20"/>
                <w:szCs w:val="20"/>
                <w:u w:val="single"/>
              </w:rPr>
            </w:pPr>
          </w:p>
          <w:p w14:paraId="04C5871E" w14:textId="77777777" w:rsidR="00461A13" w:rsidRDefault="00461A13" w:rsidP="002E24DA">
            <w:pPr>
              <w:rPr>
                <w:rFonts w:ascii="Arial" w:hAnsi="Arial" w:cs="Arial"/>
                <w:color w:val="0070C0"/>
                <w:sz w:val="20"/>
                <w:szCs w:val="20"/>
                <w:u w:val="single"/>
              </w:rPr>
            </w:pPr>
          </w:p>
          <w:p w14:paraId="4D12735F" w14:textId="77777777" w:rsidR="00461A13" w:rsidRDefault="00461A13" w:rsidP="002E24DA">
            <w:pPr>
              <w:rPr>
                <w:rFonts w:ascii="Arial" w:hAnsi="Arial" w:cs="Arial"/>
                <w:color w:val="0070C0"/>
                <w:sz w:val="20"/>
                <w:szCs w:val="20"/>
                <w:u w:val="single"/>
              </w:rPr>
            </w:pPr>
          </w:p>
          <w:p w14:paraId="57E0E31E" w14:textId="77777777" w:rsidR="00461A13" w:rsidRDefault="00461A13" w:rsidP="002E24DA">
            <w:pPr>
              <w:rPr>
                <w:rFonts w:ascii="Arial" w:hAnsi="Arial" w:cs="Arial"/>
                <w:color w:val="0070C0"/>
                <w:sz w:val="20"/>
                <w:szCs w:val="20"/>
                <w:u w:val="single"/>
              </w:rPr>
            </w:pPr>
          </w:p>
          <w:p w14:paraId="6975ED68" w14:textId="77777777" w:rsidR="00461A13" w:rsidRDefault="00461A13" w:rsidP="002E24DA">
            <w:pPr>
              <w:rPr>
                <w:rFonts w:ascii="Arial" w:hAnsi="Arial" w:cs="Arial"/>
                <w:color w:val="0070C0"/>
                <w:sz w:val="20"/>
                <w:szCs w:val="20"/>
                <w:u w:val="single"/>
              </w:rPr>
            </w:pPr>
          </w:p>
          <w:p w14:paraId="6C21A41E" w14:textId="77777777" w:rsidR="00461A13" w:rsidRDefault="00461A13" w:rsidP="002E24DA">
            <w:pPr>
              <w:rPr>
                <w:rFonts w:ascii="Arial" w:hAnsi="Arial" w:cs="Arial"/>
                <w:color w:val="0070C0"/>
                <w:sz w:val="20"/>
                <w:szCs w:val="20"/>
                <w:u w:val="single"/>
              </w:rPr>
            </w:pPr>
          </w:p>
          <w:p w14:paraId="58C1F53D" w14:textId="77777777" w:rsidR="00A36E57" w:rsidRDefault="00A36E57" w:rsidP="002E24DA">
            <w:pPr>
              <w:rPr>
                <w:rFonts w:ascii="Arial" w:hAnsi="Arial" w:cs="Arial"/>
                <w:color w:val="0070C0"/>
                <w:sz w:val="20"/>
                <w:szCs w:val="20"/>
                <w:u w:val="single"/>
              </w:rPr>
            </w:pPr>
          </w:p>
          <w:p w14:paraId="61A1FDF8" w14:textId="77777777" w:rsidR="00461A13" w:rsidRDefault="00461A13" w:rsidP="002E24DA">
            <w:pPr>
              <w:rPr>
                <w:rFonts w:ascii="Arial" w:hAnsi="Arial" w:cs="Arial"/>
                <w:color w:val="0070C0"/>
                <w:sz w:val="20"/>
                <w:szCs w:val="20"/>
                <w:u w:val="single"/>
              </w:rPr>
            </w:pPr>
          </w:p>
          <w:p w14:paraId="1E9902AA" w14:textId="77777777" w:rsidR="00461A13" w:rsidRDefault="00461A13" w:rsidP="002E24DA">
            <w:pPr>
              <w:rPr>
                <w:rFonts w:ascii="Arial" w:hAnsi="Arial" w:cs="Arial"/>
                <w:color w:val="0070C0"/>
                <w:sz w:val="20"/>
                <w:szCs w:val="20"/>
                <w:u w:val="single"/>
              </w:rPr>
            </w:pPr>
          </w:p>
          <w:p w14:paraId="0DB9DEFB"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How do auditors evidence it?:</w:t>
            </w:r>
          </w:p>
          <w:p w14:paraId="4FD2124E" w14:textId="2FC42EB3" w:rsidR="00CB52FB" w:rsidRDefault="00A52C1B" w:rsidP="00C369F8">
            <w:pPr>
              <w:pStyle w:val="ListParagraph"/>
              <w:numPr>
                <w:ilvl w:val="0"/>
                <w:numId w:val="3"/>
              </w:numPr>
              <w:rPr>
                <w:rFonts w:ascii="Arial" w:hAnsi="Arial" w:cs="Arial"/>
                <w:color w:val="0070C0"/>
                <w:sz w:val="20"/>
                <w:szCs w:val="20"/>
              </w:rPr>
            </w:pPr>
            <w:r>
              <w:rPr>
                <w:rFonts w:ascii="Arial" w:hAnsi="Arial" w:cs="Arial"/>
                <w:color w:val="0070C0"/>
                <w:sz w:val="20"/>
                <w:szCs w:val="20"/>
              </w:rPr>
              <w:t xml:space="preserve">Through </w:t>
            </w:r>
            <w:r w:rsidR="00576AD6">
              <w:rPr>
                <w:rFonts w:ascii="Arial" w:hAnsi="Arial" w:cs="Arial"/>
                <w:color w:val="0070C0"/>
                <w:sz w:val="20"/>
                <w:szCs w:val="20"/>
              </w:rPr>
              <w:t>Para</w:t>
            </w:r>
            <w:r>
              <w:rPr>
                <w:rFonts w:ascii="Arial" w:hAnsi="Arial" w:cs="Arial"/>
                <w:color w:val="0070C0"/>
                <w:sz w:val="20"/>
                <w:szCs w:val="20"/>
              </w:rPr>
              <w:t xml:space="preserve">. 32 of ISA </w:t>
            </w:r>
            <w:r w:rsidR="002B5721">
              <w:rPr>
                <w:rFonts w:ascii="Arial" w:hAnsi="Arial" w:cs="Arial"/>
                <w:color w:val="0070C0"/>
                <w:sz w:val="20"/>
                <w:szCs w:val="20"/>
              </w:rPr>
              <w:t>315 (Revised) which requires the auditor to document the discussions among engagement team and conclusions reached, key elements of understanding about the entity, and the identified and assessed risks of material misstatement.</w:t>
            </w:r>
          </w:p>
          <w:p w14:paraId="25DDEB07" w14:textId="01F314CB" w:rsidR="00743146" w:rsidRPr="00B13106" w:rsidRDefault="00743146" w:rsidP="00C369F8">
            <w:pPr>
              <w:pStyle w:val="ListParagraph"/>
              <w:numPr>
                <w:ilvl w:val="0"/>
                <w:numId w:val="3"/>
              </w:numPr>
              <w:rPr>
                <w:rFonts w:ascii="Arial" w:hAnsi="Arial" w:cs="Arial"/>
                <w:color w:val="0070C0"/>
                <w:sz w:val="20"/>
                <w:szCs w:val="20"/>
              </w:rPr>
            </w:pPr>
            <w:r w:rsidRPr="009E24BA">
              <w:rPr>
                <w:rFonts w:ascii="Arial" w:hAnsi="Arial" w:cs="Arial"/>
                <w:color w:val="00B050"/>
                <w:sz w:val="20"/>
                <w:szCs w:val="20"/>
              </w:rPr>
              <w:t xml:space="preserve">ISA 540 </w:t>
            </w:r>
            <w:r w:rsidR="00576AD6">
              <w:rPr>
                <w:rFonts w:ascii="Arial" w:hAnsi="Arial" w:cs="Arial"/>
                <w:color w:val="00B050"/>
                <w:sz w:val="20"/>
                <w:szCs w:val="20"/>
              </w:rPr>
              <w:t>Para</w:t>
            </w:r>
            <w:r w:rsidRPr="009E24BA">
              <w:rPr>
                <w:rFonts w:ascii="Arial" w:hAnsi="Arial" w:cs="Arial"/>
                <w:color w:val="00B050"/>
                <w:sz w:val="20"/>
                <w:szCs w:val="20"/>
              </w:rPr>
              <w:t>. A128 on documenting the indicators of possible management bias and the auditor’s evaluation of whether the risk assessment and related responses remain appropriate, could be applied more generally to the entire audit</w:t>
            </w:r>
          </w:p>
        </w:tc>
        <w:tc>
          <w:tcPr>
            <w:tcW w:w="4322" w:type="dxa"/>
          </w:tcPr>
          <w:p w14:paraId="62372734" w14:textId="77777777" w:rsidR="007B5906" w:rsidRPr="00B13106" w:rsidRDefault="007B5906" w:rsidP="002E24DA">
            <w:pPr>
              <w:rPr>
                <w:rFonts w:ascii="Arial" w:hAnsi="Arial" w:cs="Arial"/>
                <w:color w:val="0070C0"/>
                <w:sz w:val="20"/>
                <w:szCs w:val="20"/>
                <w:u w:val="single"/>
              </w:rPr>
            </w:pPr>
          </w:p>
          <w:p w14:paraId="78E7DE6A" w14:textId="77777777" w:rsidR="007B5906" w:rsidRPr="00B13106" w:rsidRDefault="007B5906" w:rsidP="002E24DA">
            <w:pPr>
              <w:rPr>
                <w:rFonts w:ascii="Arial" w:hAnsi="Arial" w:cs="Arial"/>
                <w:color w:val="0070C0"/>
                <w:sz w:val="20"/>
                <w:szCs w:val="20"/>
                <w:u w:val="single"/>
              </w:rPr>
            </w:pPr>
          </w:p>
          <w:p w14:paraId="4D8E4468" w14:textId="4B9640C2" w:rsidR="00CB52FB" w:rsidRPr="00B13106" w:rsidRDefault="001B2981" w:rsidP="002E24DA">
            <w:pPr>
              <w:rPr>
                <w:rFonts w:ascii="Arial" w:hAnsi="Arial" w:cs="Arial"/>
                <w:color w:val="0070C0"/>
                <w:sz w:val="20"/>
                <w:szCs w:val="20"/>
                <w:u w:val="single"/>
              </w:rPr>
            </w:pPr>
            <w:r>
              <w:rPr>
                <w:rFonts w:ascii="Arial" w:hAnsi="Arial" w:cs="Arial"/>
                <w:color w:val="0070C0"/>
                <w:sz w:val="20"/>
                <w:szCs w:val="20"/>
                <w:u w:val="single"/>
              </w:rPr>
              <w:t>C</w:t>
            </w:r>
            <w:r w:rsidR="008B400C">
              <w:rPr>
                <w:rFonts w:ascii="Arial" w:hAnsi="Arial" w:cs="Arial"/>
                <w:color w:val="0070C0"/>
                <w:sz w:val="20"/>
                <w:szCs w:val="20"/>
                <w:u w:val="single"/>
              </w:rPr>
              <w:t>onsideration and</w:t>
            </w:r>
            <w:r w:rsidR="00D45BAE">
              <w:rPr>
                <w:rFonts w:ascii="Arial" w:hAnsi="Arial" w:cs="Arial"/>
                <w:color w:val="0070C0"/>
                <w:sz w:val="20"/>
                <w:szCs w:val="20"/>
                <w:u w:val="single"/>
              </w:rPr>
              <w:t xml:space="preserve"> Governing </w:t>
            </w:r>
            <w:r w:rsidR="00CB52FB" w:rsidRPr="00B13106">
              <w:rPr>
                <w:rFonts w:ascii="Arial" w:hAnsi="Arial" w:cs="Arial"/>
                <w:color w:val="0070C0"/>
                <w:sz w:val="20"/>
                <w:szCs w:val="20"/>
                <w:u w:val="single"/>
              </w:rPr>
              <w:t xml:space="preserve">ISA </w:t>
            </w:r>
            <w:r w:rsidR="00576AD6">
              <w:rPr>
                <w:rFonts w:ascii="Arial" w:hAnsi="Arial" w:cs="Arial"/>
                <w:color w:val="0070C0"/>
                <w:sz w:val="20"/>
                <w:szCs w:val="20"/>
                <w:u w:val="single"/>
              </w:rPr>
              <w:t>Para</w:t>
            </w:r>
            <w:r w:rsidR="00A413EE" w:rsidRPr="00B13106">
              <w:rPr>
                <w:rFonts w:ascii="Arial" w:hAnsi="Arial" w:cs="Arial"/>
                <w:color w:val="0070C0"/>
                <w:sz w:val="20"/>
                <w:szCs w:val="20"/>
                <w:u w:val="single"/>
              </w:rPr>
              <w:t>.</w:t>
            </w:r>
            <w:r w:rsidR="00CB52FB" w:rsidRPr="00B13106">
              <w:rPr>
                <w:rFonts w:ascii="Arial" w:hAnsi="Arial" w:cs="Arial"/>
                <w:color w:val="0070C0"/>
                <w:sz w:val="20"/>
                <w:szCs w:val="20"/>
                <w:u w:val="single"/>
              </w:rPr>
              <w:t>:</w:t>
            </w:r>
          </w:p>
          <w:p w14:paraId="65E333F4" w14:textId="72CF6948" w:rsidR="00CB52FB" w:rsidRPr="00B13106" w:rsidRDefault="00CB52FB" w:rsidP="002E24DA">
            <w:pPr>
              <w:rPr>
                <w:rFonts w:ascii="Arial" w:hAnsi="Arial" w:cs="Arial"/>
                <w:color w:val="0070C0"/>
                <w:sz w:val="20"/>
                <w:szCs w:val="20"/>
              </w:rPr>
            </w:pPr>
            <w:r w:rsidRPr="00B13106">
              <w:rPr>
                <w:rFonts w:ascii="Arial" w:hAnsi="Arial" w:cs="Arial"/>
                <w:color w:val="0070C0"/>
                <w:sz w:val="20"/>
                <w:szCs w:val="20"/>
              </w:rPr>
              <w:t xml:space="preserve">ISA 500 </w:t>
            </w:r>
            <w:r w:rsidR="00576AD6">
              <w:rPr>
                <w:rFonts w:ascii="Arial" w:hAnsi="Arial" w:cs="Arial"/>
                <w:color w:val="0070C0"/>
                <w:sz w:val="20"/>
                <w:szCs w:val="20"/>
              </w:rPr>
              <w:t>Para</w:t>
            </w:r>
            <w:r w:rsidRPr="00B13106">
              <w:rPr>
                <w:rFonts w:ascii="Arial" w:hAnsi="Arial" w:cs="Arial"/>
                <w:color w:val="0070C0"/>
                <w:sz w:val="20"/>
                <w:szCs w:val="20"/>
              </w:rPr>
              <w:t>. 7-9</w:t>
            </w:r>
            <w:r w:rsidR="005D0C19" w:rsidRPr="00B13106">
              <w:rPr>
                <w:rFonts w:ascii="Arial" w:hAnsi="Arial" w:cs="Arial"/>
                <w:color w:val="0070C0"/>
                <w:sz w:val="20"/>
                <w:szCs w:val="20"/>
              </w:rPr>
              <w:t xml:space="preserve"> on information to be used as audit evidence</w:t>
            </w:r>
            <w:r w:rsidR="00677E49">
              <w:rPr>
                <w:rFonts w:ascii="Arial" w:hAnsi="Arial" w:cs="Arial"/>
                <w:color w:val="0070C0"/>
                <w:sz w:val="20"/>
                <w:szCs w:val="20"/>
              </w:rPr>
              <w:t xml:space="preserve">. </w:t>
            </w:r>
            <w:r w:rsidR="00973B77">
              <w:rPr>
                <w:rFonts w:ascii="Arial" w:hAnsi="Arial" w:cs="Arial"/>
                <w:color w:val="0070C0"/>
                <w:sz w:val="20"/>
                <w:szCs w:val="20"/>
              </w:rPr>
              <w:t xml:space="preserve">ISA 500 </w:t>
            </w:r>
            <w:r w:rsidR="00576AD6">
              <w:rPr>
                <w:rFonts w:ascii="Arial" w:hAnsi="Arial" w:cs="Arial"/>
                <w:color w:val="0070C0"/>
                <w:sz w:val="20"/>
                <w:szCs w:val="20"/>
              </w:rPr>
              <w:t>Para</w:t>
            </w:r>
            <w:r w:rsidR="00973B77">
              <w:rPr>
                <w:rFonts w:ascii="Arial" w:hAnsi="Arial" w:cs="Arial"/>
                <w:color w:val="0070C0"/>
                <w:sz w:val="20"/>
                <w:szCs w:val="20"/>
              </w:rPr>
              <w:t xml:space="preserve">. 11 on inconsistencies in, or doubts of reliability of, audit evidence. </w:t>
            </w:r>
            <w:r w:rsidR="00677E49">
              <w:rPr>
                <w:rFonts w:ascii="Arial" w:hAnsi="Arial" w:cs="Arial"/>
                <w:color w:val="0070C0"/>
                <w:sz w:val="20"/>
                <w:szCs w:val="20"/>
              </w:rPr>
              <w:t xml:space="preserve">ISA 230 </w:t>
            </w:r>
            <w:r w:rsidR="00576AD6">
              <w:rPr>
                <w:rFonts w:ascii="Arial" w:hAnsi="Arial" w:cs="Arial"/>
                <w:color w:val="0070C0"/>
                <w:sz w:val="20"/>
                <w:szCs w:val="20"/>
              </w:rPr>
              <w:t>Para</w:t>
            </w:r>
            <w:r w:rsidR="00677E49">
              <w:rPr>
                <w:rFonts w:ascii="Arial" w:hAnsi="Arial" w:cs="Arial"/>
                <w:color w:val="0070C0"/>
                <w:sz w:val="20"/>
                <w:szCs w:val="20"/>
              </w:rPr>
              <w:t>. 11</w:t>
            </w:r>
            <w:r w:rsidR="00804B51">
              <w:rPr>
                <w:rFonts w:ascii="Arial" w:hAnsi="Arial" w:cs="Arial"/>
                <w:color w:val="0070C0"/>
                <w:sz w:val="20"/>
                <w:szCs w:val="20"/>
              </w:rPr>
              <w:t xml:space="preserve">, documentation requirements related to inconsistencies in audit evidence. </w:t>
            </w:r>
          </w:p>
          <w:p w14:paraId="1F72F1F0" w14:textId="77777777" w:rsidR="008C6F0A" w:rsidRPr="00B13106" w:rsidRDefault="008C6F0A" w:rsidP="002E24DA">
            <w:pPr>
              <w:rPr>
                <w:rFonts w:ascii="Arial" w:hAnsi="Arial" w:cs="Arial"/>
                <w:color w:val="0070C0"/>
                <w:sz w:val="20"/>
                <w:szCs w:val="20"/>
              </w:rPr>
            </w:pPr>
          </w:p>
          <w:p w14:paraId="584D5565" w14:textId="77777777" w:rsidR="00CB52FB" w:rsidRPr="00B13106" w:rsidRDefault="00CB52FB" w:rsidP="002E24DA">
            <w:pPr>
              <w:rPr>
                <w:rFonts w:ascii="Arial" w:hAnsi="Arial" w:cs="Arial"/>
                <w:color w:val="0070C0"/>
                <w:sz w:val="20"/>
                <w:szCs w:val="20"/>
              </w:rPr>
            </w:pPr>
          </w:p>
          <w:p w14:paraId="0B8AA96F" w14:textId="77777777" w:rsidR="0055531A" w:rsidRDefault="0055531A" w:rsidP="002E24DA">
            <w:pPr>
              <w:rPr>
                <w:rFonts w:ascii="Arial" w:hAnsi="Arial" w:cs="Arial"/>
                <w:color w:val="0070C0"/>
                <w:sz w:val="20"/>
                <w:szCs w:val="20"/>
                <w:u w:val="single"/>
              </w:rPr>
            </w:pPr>
          </w:p>
          <w:p w14:paraId="6192BB79" w14:textId="77777777" w:rsidR="0055531A" w:rsidRDefault="0055531A" w:rsidP="002E24DA">
            <w:pPr>
              <w:rPr>
                <w:rFonts w:ascii="Arial" w:hAnsi="Arial" w:cs="Arial"/>
                <w:color w:val="0070C0"/>
                <w:sz w:val="20"/>
                <w:szCs w:val="20"/>
                <w:u w:val="single"/>
              </w:rPr>
            </w:pPr>
          </w:p>
          <w:p w14:paraId="552EFAFB" w14:textId="77777777" w:rsidR="0055531A" w:rsidRDefault="0055531A" w:rsidP="002E24DA">
            <w:pPr>
              <w:rPr>
                <w:rFonts w:ascii="Arial" w:hAnsi="Arial" w:cs="Arial"/>
                <w:color w:val="0070C0"/>
                <w:sz w:val="20"/>
                <w:szCs w:val="20"/>
                <w:u w:val="single"/>
              </w:rPr>
            </w:pPr>
          </w:p>
          <w:p w14:paraId="584D003D"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What does it look like?:</w:t>
            </w:r>
          </w:p>
          <w:p w14:paraId="47864C9A" w14:textId="20807D27" w:rsidR="00CB52FB" w:rsidRPr="00677E49" w:rsidRDefault="00DC5D3F" w:rsidP="009B609D">
            <w:pPr>
              <w:pStyle w:val="ListParagraph"/>
              <w:numPr>
                <w:ilvl w:val="0"/>
                <w:numId w:val="7"/>
              </w:numPr>
              <w:rPr>
                <w:rFonts w:ascii="Arial" w:hAnsi="Arial" w:cs="Arial"/>
                <w:color w:val="0070C0"/>
                <w:sz w:val="20"/>
                <w:szCs w:val="20"/>
              </w:rPr>
            </w:pPr>
            <w:r w:rsidRPr="00B13106">
              <w:rPr>
                <w:rFonts w:ascii="Arial" w:hAnsi="Arial" w:cs="Arial"/>
                <w:color w:val="0070C0"/>
                <w:sz w:val="20"/>
                <w:szCs w:val="20"/>
              </w:rPr>
              <w:t xml:space="preserve">Retain </w:t>
            </w:r>
            <w:r w:rsidR="00576AD6">
              <w:rPr>
                <w:rFonts w:ascii="Arial" w:hAnsi="Arial" w:cs="Arial"/>
                <w:color w:val="0070C0"/>
                <w:sz w:val="20"/>
                <w:szCs w:val="20"/>
              </w:rPr>
              <w:t>Para</w:t>
            </w:r>
            <w:r w:rsidR="00CB52FB" w:rsidRPr="00B13106">
              <w:rPr>
                <w:rFonts w:ascii="Arial" w:hAnsi="Arial" w:cs="Arial"/>
                <w:color w:val="0070C0"/>
                <w:sz w:val="20"/>
                <w:szCs w:val="20"/>
              </w:rPr>
              <w:t xml:space="preserve">. 11 </w:t>
            </w:r>
            <w:r w:rsidRPr="00B13106">
              <w:rPr>
                <w:rFonts w:ascii="Arial" w:hAnsi="Arial" w:cs="Arial"/>
                <w:color w:val="0070C0"/>
                <w:sz w:val="20"/>
                <w:szCs w:val="20"/>
              </w:rPr>
              <w:t xml:space="preserve">and </w:t>
            </w:r>
            <w:r w:rsidR="00576AD6">
              <w:rPr>
                <w:rFonts w:ascii="Arial" w:hAnsi="Arial" w:cs="Arial"/>
                <w:color w:val="0070C0"/>
                <w:sz w:val="20"/>
                <w:szCs w:val="20"/>
              </w:rPr>
              <w:t>Para</w:t>
            </w:r>
            <w:r w:rsidRPr="00B13106">
              <w:rPr>
                <w:rFonts w:ascii="Arial" w:hAnsi="Arial" w:cs="Arial"/>
                <w:color w:val="0070C0"/>
                <w:sz w:val="20"/>
                <w:szCs w:val="20"/>
              </w:rPr>
              <w:t>. A</w:t>
            </w:r>
            <w:r w:rsidR="00CB52FB" w:rsidRPr="00B13106">
              <w:rPr>
                <w:rFonts w:ascii="Arial" w:hAnsi="Arial" w:cs="Arial"/>
                <w:color w:val="0070C0"/>
                <w:sz w:val="20"/>
                <w:szCs w:val="20"/>
              </w:rPr>
              <w:t>57</w:t>
            </w:r>
            <w:r w:rsidRPr="00B13106">
              <w:rPr>
                <w:rFonts w:ascii="Arial" w:hAnsi="Arial" w:cs="Arial"/>
                <w:color w:val="0070C0"/>
                <w:sz w:val="20"/>
                <w:szCs w:val="20"/>
              </w:rPr>
              <w:t xml:space="preserve"> of ISA 500</w:t>
            </w:r>
            <w:r w:rsidR="005D0C19" w:rsidRPr="00B13106">
              <w:rPr>
                <w:rFonts w:ascii="Arial" w:hAnsi="Arial" w:cs="Arial"/>
                <w:color w:val="0070C0"/>
                <w:sz w:val="20"/>
                <w:szCs w:val="20"/>
              </w:rPr>
              <w:t xml:space="preserve"> </w:t>
            </w:r>
            <w:r w:rsidR="00677E49">
              <w:rPr>
                <w:rFonts w:ascii="Arial" w:hAnsi="Arial" w:cs="Arial"/>
                <w:color w:val="0070C0"/>
                <w:sz w:val="20"/>
                <w:szCs w:val="20"/>
              </w:rPr>
              <w:t>that guide the</w:t>
            </w:r>
            <w:r w:rsidR="00677E49" w:rsidRPr="00B13106">
              <w:rPr>
                <w:rFonts w:ascii="Arial" w:hAnsi="Arial" w:cs="Arial"/>
                <w:color w:val="0070C0"/>
                <w:sz w:val="20"/>
                <w:szCs w:val="20"/>
              </w:rPr>
              <w:t xml:space="preserve"> </w:t>
            </w:r>
            <w:r w:rsidR="00677E49">
              <w:rPr>
                <w:rFonts w:ascii="Arial" w:hAnsi="Arial" w:cs="Arial"/>
                <w:color w:val="0070C0"/>
                <w:sz w:val="20"/>
                <w:szCs w:val="20"/>
              </w:rPr>
              <w:t>auditor’s response to identified inconsistencies in audit evidence,</w:t>
            </w:r>
            <w:r w:rsidR="005D0C19" w:rsidRPr="00B13106">
              <w:rPr>
                <w:rFonts w:ascii="Arial" w:hAnsi="Arial" w:cs="Arial"/>
                <w:color w:val="0070C0"/>
                <w:sz w:val="20"/>
                <w:szCs w:val="20"/>
              </w:rPr>
              <w:t xml:space="preserve"> or doubts over the reliability of audit evidence</w:t>
            </w:r>
            <w:r w:rsidR="00677E49">
              <w:rPr>
                <w:rFonts w:ascii="Arial" w:hAnsi="Arial" w:cs="Arial"/>
                <w:color w:val="0070C0"/>
                <w:sz w:val="20"/>
                <w:szCs w:val="20"/>
              </w:rPr>
              <w:t>. Further ISA 230</w:t>
            </w:r>
            <w:r w:rsidR="00973B77">
              <w:rPr>
                <w:rFonts w:ascii="Arial" w:hAnsi="Arial" w:cs="Arial"/>
                <w:color w:val="0070C0"/>
                <w:sz w:val="20"/>
                <w:szCs w:val="20"/>
              </w:rPr>
              <w:t xml:space="preserve"> </w:t>
            </w:r>
            <w:r w:rsidR="00576AD6">
              <w:rPr>
                <w:rFonts w:ascii="Arial" w:hAnsi="Arial" w:cs="Arial"/>
                <w:color w:val="0070C0"/>
                <w:sz w:val="20"/>
                <w:szCs w:val="20"/>
              </w:rPr>
              <w:t>Para</w:t>
            </w:r>
            <w:r w:rsidR="00973B77">
              <w:rPr>
                <w:rFonts w:ascii="Arial" w:hAnsi="Arial" w:cs="Arial"/>
                <w:color w:val="0070C0"/>
                <w:sz w:val="20"/>
                <w:szCs w:val="20"/>
              </w:rPr>
              <w:t>. 11 indicates that, for significant audit</w:t>
            </w:r>
            <w:r w:rsidR="000B3216">
              <w:rPr>
                <w:rFonts w:ascii="Arial" w:hAnsi="Arial" w:cs="Arial"/>
                <w:color w:val="0070C0"/>
                <w:sz w:val="20"/>
                <w:szCs w:val="20"/>
              </w:rPr>
              <w:t xml:space="preserve"> matters, </w:t>
            </w:r>
            <w:r w:rsidR="00973B77">
              <w:rPr>
                <w:rFonts w:ascii="Arial" w:hAnsi="Arial" w:cs="Arial"/>
                <w:color w:val="0070C0"/>
                <w:sz w:val="20"/>
                <w:szCs w:val="20"/>
              </w:rPr>
              <w:t xml:space="preserve">when the auditor identifies </w:t>
            </w:r>
            <w:r w:rsidR="000B3216">
              <w:rPr>
                <w:rFonts w:ascii="Arial" w:hAnsi="Arial" w:cs="Arial"/>
                <w:color w:val="0070C0"/>
                <w:sz w:val="20"/>
                <w:szCs w:val="20"/>
              </w:rPr>
              <w:t xml:space="preserve">information that is inconsistent with the auditor’s final </w:t>
            </w:r>
            <w:r w:rsidR="000B3216">
              <w:rPr>
                <w:rFonts w:ascii="Arial" w:hAnsi="Arial" w:cs="Arial"/>
                <w:color w:val="0070C0"/>
                <w:sz w:val="20"/>
                <w:szCs w:val="20"/>
              </w:rPr>
              <w:lastRenderedPageBreak/>
              <w:t>conclusion, the auditor shall document how the inconsistency was addressed</w:t>
            </w:r>
            <w:r w:rsidR="009B609D">
              <w:rPr>
                <w:rFonts w:ascii="Arial" w:hAnsi="Arial" w:cs="Arial"/>
                <w:color w:val="0070C0"/>
                <w:sz w:val="20"/>
                <w:szCs w:val="20"/>
              </w:rPr>
              <w:t xml:space="preserve">. </w:t>
            </w:r>
          </w:p>
          <w:p w14:paraId="18B0E8D2" w14:textId="02A58E74" w:rsidR="006F4481" w:rsidRDefault="006F4481" w:rsidP="002E24DA">
            <w:pPr>
              <w:rPr>
                <w:rFonts w:ascii="Arial" w:hAnsi="Arial" w:cs="Arial"/>
                <w:color w:val="0070C0"/>
                <w:sz w:val="20"/>
                <w:szCs w:val="20"/>
                <w:u w:val="single"/>
              </w:rPr>
            </w:pPr>
          </w:p>
          <w:p w14:paraId="7918A1FF" w14:textId="77777777" w:rsidR="006C0E9D" w:rsidRDefault="006C0E9D" w:rsidP="002E24DA">
            <w:pPr>
              <w:rPr>
                <w:rFonts w:ascii="Arial" w:hAnsi="Arial" w:cs="Arial"/>
                <w:color w:val="0070C0"/>
                <w:sz w:val="20"/>
                <w:szCs w:val="20"/>
                <w:u w:val="single"/>
              </w:rPr>
            </w:pPr>
          </w:p>
          <w:p w14:paraId="0F475825" w14:textId="77777777" w:rsidR="00A75056" w:rsidRDefault="00A75056" w:rsidP="002E24DA">
            <w:pPr>
              <w:rPr>
                <w:rFonts w:ascii="Arial" w:hAnsi="Arial" w:cs="Arial"/>
                <w:color w:val="0070C0"/>
                <w:sz w:val="20"/>
                <w:szCs w:val="20"/>
                <w:u w:val="single"/>
              </w:rPr>
            </w:pPr>
          </w:p>
          <w:p w14:paraId="3F0D2F0D" w14:textId="77777777" w:rsidR="00A75056" w:rsidRDefault="00A75056" w:rsidP="002E24DA">
            <w:pPr>
              <w:rPr>
                <w:rFonts w:ascii="Arial" w:hAnsi="Arial" w:cs="Arial"/>
                <w:color w:val="0070C0"/>
                <w:sz w:val="20"/>
                <w:szCs w:val="20"/>
                <w:u w:val="single"/>
              </w:rPr>
            </w:pPr>
          </w:p>
          <w:p w14:paraId="77D2D49E" w14:textId="77777777" w:rsidR="00A75056" w:rsidRDefault="00A75056" w:rsidP="002E24DA">
            <w:pPr>
              <w:rPr>
                <w:rFonts w:ascii="Arial" w:hAnsi="Arial" w:cs="Arial"/>
                <w:color w:val="0070C0"/>
                <w:sz w:val="20"/>
                <w:szCs w:val="20"/>
                <w:u w:val="single"/>
              </w:rPr>
            </w:pPr>
          </w:p>
          <w:p w14:paraId="6E33BBDD" w14:textId="77777777" w:rsidR="00A75056" w:rsidRDefault="00A75056" w:rsidP="002E24DA">
            <w:pPr>
              <w:rPr>
                <w:rFonts w:ascii="Arial" w:hAnsi="Arial" w:cs="Arial"/>
                <w:color w:val="0070C0"/>
                <w:sz w:val="20"/>
                <w:szCs w:val="20"/>
                <w:u w:val="single"/>
              </w:rPr>
            </w:pPr>
          </w:p>
          <w:p w14:paraId="51BB00E6" w14:textId="77777777" w:rsidR="00A75056" w:rsidRDefault="00A75056" w:rsidP="002E24DA">
            <w:pPr>
              <w:rPr>
                <w:rFonts w:ascii="Arial" w:hAnsi="Arial" w:cs="Arial"/>
                <w:color w:val="0070C0"/>
                <w:sz w:val="20"/>
                <w:szCs w:val="20"/>
                <w:u w:val="single"/>
              </w:rPr>
            </w:pPr>
          </w:p>
          <w:p w14:paraId="0E1E5BE3" w14:textId="77777777" w:rsidR="00A75056" w:rsidRDefault="00A75056" w:rsidP="002E24DA">
            <w:pPr>
              <w:rPr>
                <w:rFonts w:ascii="Arial" w:hAnsi="Arial" w:cs="Arial"/>
                <w:color w:val="0070C0"/>
                <w:sz w:val="20"/>
                <w:szCs w:val="20"/>
                <w:u w:val="single"/>
              </w:rPr>
            </w:pPr>
          </w:p>
          <w:p w14:paraId="3DB7CF42" w14:textId="77777777" w:rsidR="00A75056" w:rsidRDefault="00A75056" w:rsidP="002E24DA">
            <w:pPr>
              <w:rPr>
                <w:rFonts w:ascii="Arial" w:hAnsi="Arial" w:cs="Arial"/>
                <w:color w:val="0070C0"/>
                <w:sz w:val="20"/>
                <w:szCs w:val="20"/>
                <w:u w:val="single"/>
              </w:rPr>
            </w:pPr>
          </w:p>
          <w:p w14:paraId="410BA72D" w14:textId="77777777" w:rsidR="006C0E9D" w:rsidRDefault="006C0E9D" w:rsidP="002E24DA">
            <w:pPr>
              <w:rPr>
                <w:rFonts w:ascii="Arial" w:hAnsi="Arial" w:cs="Arial"/>
                <w:color w:val="0070C0"/>
                <w:sz w:val="20"/>
                <w:szCs w:val="20"/>
                <w:u w:val="single"/>
              </w:rPr>
            </w:pPr>
          </w:p>
          <w:p w14:paraId="3D489877" w14:textId="77777777" w:rsidR="006C0E9D" w:rsidRDefault="006C0E9D" w:rsidP="002E24DA">
            <w:pPr>
              <w:rPr>
                <w:rFonts w:ascii="Arial" w:hAnsi="Arial" w:cs="Arial"/>
                <w:color w:val="0070C0"/>
                <w:sz w:val="20"/>
                <w:szCs w:val="20"/>
                <w:u w:val="single"/>
              </w:rPr>
            </w:pPr>
          </w:p>
          <w:p w14:paraId="667A71E8"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How do we encourage it?:</w:t>
            </w:r>
          </w:p>
          <w:p w14:paraId="0270C2F4" w14:textId="13DDCB22" w:rsidR="00CB52FB" w:rsidRPr="00B13106" w:rsidRDefault="00CB52FB" w:rsidP="009B609D">
            <w:pPr>
              <w:pStyle w:val="ListParagraph"/>
              <w:numPr>
                <w:ilvl w:val="0"/>
                <w:numId w:val="7"/>
              </w:numPr>
              <w:rPr>
                <w:rFonts w:ascii="Arial" w:hAnsi="Arial" w:cs="Arial"/>
                <w:color w:val="0070C0"/>
                <w:sz w:val="20"/>
                <w:szCs w:val="20"/>
              </w:rPr>
            </w:pPr>
            <w:r w:rsidRPr="00B13106">
              <w:rPr>
                <w:rFonts w:ascii="Arial" w:hAnsi="Arial" w:cs="Arial"/>
                <w:color w:val="0070C0"/>
                <w:sz w:val="20"/>
                <w:szCs w:val="20"/>
              </w:rPr>
              <w:t>Final evaluation</w:t>
            </w:r>
            <w:r w:rsidR="00DE2D34" w:rsidRPr="00B13106">
              <w:rPr>
                <w:rFonts w:ascii="Arial" w:hAnsi="Arial" w:cs="Arial"/>
                <w:color w:val="0070C0"/>
                <w:sz w:val="20"/>
                <w:szCs w:val="20"/>
              </w:rPr>
              <w:t xml:space="preserve"> is a product of the evaluations from</w:t>
            </w:r>
            <w:r w:rsidRPr="00B13106">
              <w:rPr>
                <w:rFonts w:ascii="Arial" w:hAnsi="Arial" w:cs="Arial"/>
                <w:color w:val="0070C0"/>
                <w:sz w:val="20"/>
                <w:szCs w:val="20"/>
              </w:rPr>
              <w:t xml:space="preserve"> columns 2 and 3 (attitude and prof</w:t>
            </w:r>
            <w:r w:rsidR="009C4959" w:rsidRPr="00B13106">
              <w:rPr>
                <w:rFonts w:ascii="Arial" w:hAnsi="Arial" w:cs="Arial"/>
                <w:color w:val="0070C0"/>
                <w:sz w:val="20"/>
                <w:szCs w:val="20"/>
              </w:rPr>
              <w:t>essional</w:t>
            </w:r>
            <w:r w:rsidRPr="00B13106">
              <w:rPr>
                <w:rFonts w:ascii="Arial" w:hAnsi="Arial" w:cs="Arial"/>
                <w:color w:val="0070C0"/>
                <w:sz w:val="20"/>
                <w:szCs w:val="20"/>
              </w:rPr>
              <w:t xml:space="preserve"> judgment). </w:t>
            </w:r>
          </w:p>
          <w:p w14:paraId="0FBD550A" w14:textId="77777777" w:rsidR="00CB52FB" w:rsidRPr="00B13106" w:rsidRDefault="00CB52FB" w:rsidP="002E24DA">
            <w:pPr>
              <w:rPr>
                <w:rFonts w:ascii="Arial" w:hAnsi="Arial" w:cs="Arial"/>
                <w:color w:val="0070C0"/>
                <w:sz w:val="20"/>
                <w:szCs w:val="20"/>
              </w:rPr>
            </w:pPr>
          </w:p>
          <w:p w14:paraId="19BC6A9F" w14:textId="77777777" w:rsidR="00CB52FB" w:rsidRPr="00B13106" w:rsidRDefault="00CB52FB" w:rsidP="002E24DA">
            <w:pPr>
              <w:rPr>
                <w:rFonts w:ascii="Arial" w:hAnsi="Arial" w:cs="Arial"/>
                <w:color w:val="0070C0"/>
                <w:sz w:val="20"/>
                <w:szCs w:val="20"/>
              </w:rPr>
            </w:pPr>
          </w:p>
          <w:p w14:paraId="6C530E41" w14:textId="77777777" w:rsidR="00CB52FB" w:rsidRPr="00B13106" w:rsidRDefault="00CB52FB" w:rsidP="002E24DA">
            <w:pPr>
              <w:rPr>
                <w:rFonts w:ascii="Arial" w:hAnsi="Arial" w:cs="Arial"/>
                <w:color w:val="0070C0"/>
                <w:sz w:val="20"/>
                <w:szCs w:val="20"/>
              </w:rPr>
            </w:pPr>
          </w:p>
          <w:p w14:paraId="4956D22B" w14:textId="77777777" w:rsidR="00CB52FB" w:rsidRPr="00B13106" w:rsidRDefault="00CB52FB" w:rsidP="002E24DA">
            <w:pPr>
              <w:rPr>
                <w:rFonts w:ascii="Arial" w:hAnsi="Arial" w:cs="Arial"/>
                <w:color w:val="0070C0"/>
                <w:sz w:val="20"/>
                <w:szCs w:val="20"/>
              </w:rPr>
            </w:pPr>
          </w:p>
          <w:p w14:paraId="5B8A2169" w14:textId="77777777" w:rsidR="00CB52FB" w:rsidRPr="00B13106" w:rsidRDefault="00CB52FB" w:rsidP="002E24DA">
            <w:pPr>
              <w:rPr>
                <w:rFonts w:ascii="Arial" w:hAnsi="Arial" w:cs="Arial"/>
                <w:color w:val="0070C0"/>
                <w:sz w:val="20"/>
                <w:szCs w:val="20"/>
              </w:rPr>
            </w:pPr>
          </w:p>
          <w:p w14:paraId="3107CB02" w14:textId="77777777" w:rsidR="004C4FAA" w:rsidRPr="00B13106" w:rsidRDefault="004C4FAA" w:rsidP="002E24DA">
            <w:pPr>
              <w:rPr>
                <w:rFonts w:ascii="Arial" w:hAnsi="Arial" w:cs="Arial"/>
                <w:color w:val="0070C0"/>
                <w:sz w:val="20"/>
                <w:szCs w:val="20"/>
              </w:rPr>
            </w:pPr>
          </w:p>
          <w:p w14:paraId="7DC5A521" w14:textId="77777777" w:rsidR="00A3754E" w:rsidRPr="00B13106" w:rsidRDefault="00A3754E" w:rsidP="002E24DA">
            <w:pPr>
              <w:rPr>
                <w:rFonts w:ascii="Arial" w:hAnsi="Arial" w:cs="Arial"/>
                <w:color w:val="0070C0"/>
                <w:sz w:val="20"/>
                <w:szCs w:val="20"/>
              </w:rPr>
            </w:pPr>
          </w:p>
          <w:p w14:paraId="225CD5C8" w14:textId="77777777" w:rsidR="00A3754E" w:rsidRPr="00B13106" w:rsidRDefault="00A3754E" w:rsidP="002E24DA">
            <w:pPr>
              <w:rPr>
                <w:rFonts w:ascii="Arial" w:hAnsi="Arial" w:cs="Arial"/>
                <w:color w:val="0070C0"/>
                <w:sz w:val="20"/>
                <w:szCs w:val="20"/>
              </w:rPr>
            </w:pPr>
          </w:p>
          <w:p w14:paraId="5E82179F" w14:textId="77777777" w:rsidR="00A3754E" w:rsidRPr="00B13106" w:rsidRDefault="00A3754E" w:rsidP="002E24DA">
            <w:pPr>
              <w:rPr>
                <w:rFonts w:ascii="Arial" w:hAnsi="Arial" w:cs="Arial"/>
                <w:color w:val="0070C0"/>
                <w:sz w:val="20"/>
                <w:szCs w:val="20"/>
              </w:rPr>
            </w:pPr>
          </w:p>
          <w:p w14:paraId="2B778CE3" w14:textId="77777777" w:rsidR="003E1822" w:rsidRPr="00B13106" w:rsidRDefault="003E1822" w:rsidP="002E24DA">
            <w:pPr>
              <w:rPr>
                <w:rFonts w:ascii="Arial" w:hAnsi="Arial" w:cs="Arial"/>
                <w:color w:val="0070C0"/>
                <w:sz w:val="20"/>
                <w:szCs w:val="20"/>
              </w:rPr>
            </w:pPr>
          </w:p>
          <w:p w14:paraId="5D30A0EB" w14:textId="77777777" w:rsidR="00CB52FB" w:rsidRPr="00B13106" w:rsidRDefault="00CB52FB" w:rsidP="002E24DA">
            <w:pPr>
              <w:rPr>
                <w:rFonts w:ascii="Arial" w:hAnsi="Arial" w:cs="Arial"/>
                <w:color w:val="0070C0"/>
                <w:sz w:val="20"/>
                <w:szCs w:val="20"/>
              </w:rPr>
            </w:pPr>
          </w:p>
          <w:p w14:paraId="6EEE6B56" w14:textId="77777777" w:rsidR="005D0C19" w:rsidRPr="00B13106" w:rsidRDefault="005D0C19" w:rsidP="002E24DA">
            <w:pPr>
              <w:rPr>
                <w:rFonts w:ascii="Arial" w:hAnsi="Arial" w:cs="Arial"/>
                <w:color w:val="0070C0"/>
                <w:sz w:val="20"/>
                <w:szCs w:val="20"/>
                <w:u w:val="single"/>
              </w:rPr>
            </w:pPr>
          </w:p>
          <w:p w14:paraId="4B98B3C2" w14:textId="77777777" w:rsidR="005D0C19" w:rsidRPr="00B13106" w:rsidRDefault="005D0C19" w:rsidP="002E24DA">
            <w:pPr>
              <w:rPr>
                <w:rFonts w:ascii="Arial" w:hAnsi="Arial" w:cs="Arial"/>
                <w:color w:val="0070C0"/>
                <w:sz w:val="20"/>
                <w:szCs w:val="20"/>
                <w:u w:val="single"/>
              </w:rPr>
            </w:pPr>
          </w:p>
          <w:p w14:paraId="3C34FA82" w14:textId="77777777" w:rsidR="005D0C19" w:rsidRPr="00B13106" w:rsidRDefault="005D0C19" w:rsidP="002E24DA">
            <w:pPr>
              <w:rPr>
                <w:rFonts w:ascii="Arial" w:hAnsi="Arial" w:cs="Arial"/>
                <w:color w:val="0070C0"/>
                <w:sz w:val="20"/>
                <w:szCs w:val="20"/>
                <w:u w:val="single"/>
              </w:rPr>
            </w:pPr>
          </w:p>
          <w:p w14:paraId="577B2FAE" w14:textId="77777777" w:rsidR="005D0C19" w:rsidRPr="00B13106" w:rsidRDefault="005D0C19" w:rsidP="002E24DA">
            <w:pPr>
              <w:rPr>
                <w:rFonts w:ascii="Arial" w:hAnsi="Arial" w:cs="Arial"/>
                <w:color w:val="0070C0"/>
                <w:sz w:val="20"/>
                <w:szCs w:val="20"/>
                <w:u w:val="single"/>
              </w:rPr>
            </w:pPr>
          </w:p>
          <w:p w14:paraId="2BE119FA" w14:textId="77777777" w:rsidR="005D0C19" w:rsidRPr="00B13106" w:rsidRDefault="005D0C19" w:rsidP="002E24DA">
            <w:pPr>
              <w:rPr>
                <w:rFonts w:ascii="Arial" w:hAnsi="Arial" w:cs="Arial"/>
                <w:color w:val="0070C0"/>
                <w:sz w:val="20"/>
                <w:szCs w:val="20"/>
                <w:u w:val="single"/>
              </w:rPr>
            </w:pPr>
          </w:p>
          <w:p w14:paraId="75AE57A5" w14:textId="77777777" w:rsidR="005D0C19" w:rsidRPr="00B13106" w:rsidRDefault="005D0C19" w:rsidP="002E24DA">
            <w:pPr>
              <w:rPr>
                <w:rFonts w:ascii="Arial" w:hAnsi="Arial" w:cs="Arial"/>
                <w:color w:val="0070C0"/>
                <w:sz w:val="20"/>
                <w:szCs w:val="20"/>
                <w:u w:val="single"/>
              </w:rPr>
            </w:pPr>
          </w:p>
          <w:p w14:paraId="3C654E40" w14:textId="77777777" w:rsidR="005D0C19" w:rsidRPr="00B13106" w:rsidRDefault="005D0C19" w:rsidP="002E24DA">
            <w:pPr>
              <w:rPr>
                <w:rFonts w:ascii="Arial" w:hAnsi="Arial" w:cs="Arial"/>
                <w:color w:val="0070C0"/>
                <w:sz w:val="20"/>
                <w:szCs w:val="20"/>
                <w:u w:val="single"/>
              </w:rPr>
            </w:pPr>
          </w:p>
          <w:p w14:paraId="1577CA17" w14:textId="77777777" w:rsidR="005D0C19" w:rsidRPr="00B13106" w:rsidRDefault="005D0C19" w:rsidP="002E24DA">
            <w:pPr>
              <w:rPr>
                <w:rFonts w:ascii="Arial" w:hAnsi="Arial" w:cs="Arial"/>
                <w:color w:val="0070C0"/>
                <w:sz w:val="20"/>
                <w:szCs w:val="20"/>
                <w:u w:val="single"/>
              </w:rPr>
            </w:pPr>
          </w:p>
          <w:p w14:paraId="082C5FF6" w14:textId="77777777" w:rsidR="005D0C19" w:rsidRDefault="005D0C19" w:rsidP="002E24DA">
            <w:pPr>
              <w:rPr>
                <w:rFonts w:ascii="Arial" w:hAnsi="Arial" w:cs="Arial"/>
                <w:color w:val="0070C0"/>
                <w:sz w:val="20"/>
                <w:szCs w:val="20"/>
                <w:u w:val="single"/>
              </w:rPr>
            </w:pPr>
          </w:p>
          <w:p w14:paraId="5F7604C9" w14:textId="77777777" w:rsidR="00B13106" w:rsidRPr="00B13106" w:rsidRDefault="00B13106" w:rsidP="002E24DA">
            <w:pPr>
              <w:rPr>
                <w:rFonts w:ascii="Arial" w:hAnsi="Arial" w:cs="Arial"/>
                <w:color w:val="0070C0"/>
                <w:sz w:val="20"/>
                <w:szCs w:val="20"/>
                <w:u w:val="single"/>
              </w:rPr>
            </w:pPr>
          </w:p>
          <w:p w14:paraId="296A1D96" w14:textId="77777777" w:rsidR="005D0C19" w:rsidRPr="00B13106" w:rsidRDefault="005D0C19" w:rsidP="002E24DA">
            <w:pPr>
              <w:rPr>
                <w:rFonts w:ascii="Arial" w:hAnsi="Arial" w:cs="Arial"/>
                <w:color w:val="0070C0"/>
                <w:sz w:val="20"/>
                <w:szCs w:val="20"/>
                <w:u w:val="single"/>
              </w:rPr>
            </w:pPr>
          </w:p>
          <w:p w14:paraId="159F0DE4" w14:textId="77777777" w:rsidR="008B400C" w:rsidRDefault="008B400C" w:rsidP="002E24DA">
            <w:pPr>
              <w:rPr>
                <w:rFonts w:ascii="Arial" w:hAnsi="Arial" w:cs="Arial"/>
                <w:color w:val="0070C0"/>
                <w:sz w:val="20"/>
                <w:szCs w:val="20"/>
                <w:u w:val="single"/>
              </w:rPr>
            </w:pPr>
          </w:p>
          <w:p w14:paraId="4024D9A8" w14:textId="77777777" w:rsidR="006F4481" w:rsidRDefault="006F4481" w:rsidP="002E24DA">
            <w:pPr>
              <w:rPr>
                <w:rFonts w:ascii="Arial" w:hAnsi="Arial" w:cs="Arial"/>
                <w:color w:val="0070C0"/>
                <w:sz w:val="20"/>
                <w:szCs w:val="20"/>
                <w:u w:val="single"/>
              </w:rPr>
            </w:pPr>
          </w:p>
          <w:p w14:paraId="60BECBAF" w14:textId="77777777" w:rsidR="006F4481" w:rsidRDefault="006F4481" w:rsidP="002E24DA">
            <w:pPr>
              <w:rPr>
                <w:rFonts w:ascii="Arial" w:hAnsi="Arial" w:cs="Arial"/>
                <w:color w:val="0070C0"/>
                <w:sz w:val="20"/>
                <w:szCs w:val="20"/>
                <w:u w:val="single"/>
              </w:rPr>
            </w:pPr>
          </w:p>
          <w:p w14:paraId="1298E79F" w14:textId="77777777" w:rsidR="006F4481" w:rsidRDefault="006F4481" w:rsidP="002E24DA">
            <w:pPr>
              <w:rPr>
                <w:rFonts w:ascii="Arial" w:hAnsi="Arial" w:cs="Arial"/>
                <w:color w:val="0070C0"/>
                <w:sz w:val="20"/>
                <w:szCs w:val="20"/>
                <w:u w:val="single"/>
              </w:rPr>
            </w:pPr>
          </w:p>
          <w:p w14:paraId="02755A0B" w14:textId="77777777" w:rsidR="006C0E9D" w:rsidRDefault="006C0E9D" w:rsidP="002E24DA">
            <w:pPr>
              <w:rPr>
                <w:rFonts w:ascii="Arial" w:hAnsi="Arial" w:cs="Arial"/>
                <w:color w:val="0070C0"/>
                <w:sz w:val="20"/>
                <w:szCs w:val="20"/>
                <w:u w:val="single"/>
              </w:rPr>
            </w:pPr>
          </w:p>
          <w:p w14:paraId="6B0C1C7A" w14:textId="77777777" w:rsidR="006C0E9D" w:rsidRDefault="006C0E9D" w:rsidP="002E24DA">
            <w:pPr>
              <w:rPr>
                <w:rFonts w:ascii="Arial" w:hAnsi="Arial" w:cs="Arial"/>
                <w:color w:val="0070C0"/>
                <w:sz w:val="20"/>
                <w:szCs w:val="20"/>
                <w:u w:val="single"/>
              </w:rPr>
            </w:pPr>
          </w:p>
          <w:p w14:paraId="4AAD7546" w14:textId="77777777" w:rsidR="006C0E9D" w:rsidRDefault="006C0E9D" w:rsidP="002E24DA">
            <w:pPr>
              <w:rPr>
                <w:rFonts w:ascii="Arial" w:hAnsi="Arial" w:cs="Arial"/>
                <w:color w:val="0070C0"/>
                <w:sz w:val="20"/>
                <w:szCs w:val="20"/>
                <w:u w:val="single"/>
              </w:rPr>
            </w:pPr>
          </w:p>
          <w:p w14:paraId="7B78E00F" w14:textId="77777777" w:rsidR="006C0E9D" w:rsidRDefault="006C0E9D" w:rsidP="002E24DA">
            <w:pPr>
              <w:rPr>
                <w:rFonts w:ascii="Arial" w:hAnsi="Arial" w:cs="Arial"/>
                <w:color w:val="0070C0"/>
                <w:sz w:val="20"/>
                <w:szCs w:val="20"/>
                <w:u w:val="single"/>
              </w:rPr>
            </w:pPr>
          </w:p>
          <w:p w14:paraId="67389349" w14:textId="77777777" w:rsidR="006C0E9D" w:rsidRDefault="006C0E9D" w:rsidP="002E24DA">
            <w:pPr>
              <w:rPr>
                <w:rFonts w:ascii="Arial" w:hAnsi="Arial" w:cs="Arial"/>
                <w:color w:val="0070C0"/>
                <w:sz w:val="20"/>
                <w:szCs w:val="20"/>
                <w:u w:val="single"/>
              </w:rPr>
            </w:pPr>
          </w:p>
          <w:p w14:paraId="007750D5" w14:textId="77777777" w:rsidR="006C0E9D" w:rsidRDefault="006C0E9D" w:rsidP="002E24DA">
            <w:pPr>
              <w:rPr>
                <w:rFonts w:ascii="Arial" w:hAnsi="Arial" w:cs="Arial"/>
                <w:color w:val="0070C0"/>
                <w:sz w:val="20"/>
                <w:szCs w:val="20"/>
                <w:u w:val="single"/>
              </w:rPr>
            </w:pPr>
          </w:p>
          <w:p w14:paraId="7C64B1C6" w14:textId="77777777" w:rsidR="006C0E9D" w:rsidRDefault="006C0E9D" w:rsidP="002E24DA">
            <w:pPr>
              <w:rPr>
                <w:rFonts w:ascii="Arial" w:hAnsi="Arial" w:cs="Arial"/>
                <w:color w:val="0070C0"/>
                <w:sz w:val="20"/>
                <w:szCs w:val="20"/>
                <w:u w:val="single"/>
              </w:rPr>
            </w:pPr>
          </w:p>
          <w:p w14:paraId="519E81BD" w14:textId="77777777" w:rsidR="006C0E9D" w:rsidRDefault="006C0E9D" w:rsidP="002E24DA">
            <w:pPr>
              <w:rPr>
                <w:rFonts w:ascii="Arial" w:hAnsi="Arial" w:cs="Arial"/>
                <w:color w:val="0070C0"/>
                <w:sz w:val="20"/>
                <w:szCs w:val="20"/>
                <w:u w:val="single"/>
              </w:rPr>
            </w:pPr>
          </w:p>
          <w:p w14:paraId="48E418EF" w14:textId="77777777" w:rsidR="006C0E9D" w:rsidRDefault="006C0E9D" w:rsidP="002E24DA">
            <w:pPr>
              <w:rPr>
                <w:rFonts w:ascii="Arial" w:hAnsi="Arial" w:cs="Arial"/>
                <w:color w:val="0070C0"/>
                <w:sz w:val="20"/>
                <w:szCs w:val="20"/>
                <w:u w:val="single"/>
              </w:rPr>
            </w:pPr>
          </w:p>
          <w:p w14:paraId="719D6A87" w14:textId="77777777" w:rsidR="006C0E9D" w:rsidRDefault="006C0E9D" w:rsidP="002E24DA">
            <w:pPr>
              <w:rPr>
                <w:rFonts w:ascii="Arial" w:hAnsi="Arial" w:cs="Arial"/>
                <w:color w:val="0070C0"/>
                <w:sz w:val="20"/>
                <w:szCs w:val="20"/>
                <w:u w:val="single"/>
              </w:rPr>
            </w:pPr>
          </w:p>
          <w:p w14:paraId="3F0CB7DA" w14:textId="77777777" w:rsidR="006C0E9D" w:rsidRDefault="006C0E9D" w:rsidP="002E24DA">
            <w:pPr>
              <w:rPr>
                <w:rFonts w:ascii="Arial" w:hAnsi="Arial" w:cs="Arial"/>
                <w:color w:val="0070C0"/>
                <w:sz w:val="20"/>
                <w:szCs w:val="20"/>
                <w:u w:val="single"/>
              </w:rPr>
            </w:pPr>
          </w:p>
          <w:p w14:paraId="65F5F4F1" w14:textId="77777777" w:rsidR="006C0E9D" w:rsidRDefault="006C0E9D" w:rsidP="002E24DA">
            <w:pPr>
              <w:rPr>
                <w:rFonts w:ascii="Arial" w:hAnsi="Arial" w:cs="Arial"/>
                <w:color w:val="0070C0"/>
                <w:sz w:val="20"/>
                <w:szCs w:val="20"/>
                <w:u w:val="single"/>
              </w:rPr>
            </w:pPr>
          </w:p>
          <w:p w14:paraId="5A7C1914" w14:textId="77777777" w:rsidR="00461A13" w:rsidRDefault="00461A13" w:rsidP="002E24DA">
            <w:pPr>
              <w:rPr>
                <w:rFonts w:ascii="Arial" w:hAnsi="Arial" w:cs="Arial"/>
                <w:color w:val="0070C0"/>
                <w:sz w:val="20"/>
                <w:szCs w:val="20"/>
                <w:u w:val="single"/>
              </w:rPr>
            </w:pPr>
          </w:p>
          <w:p w14:paraId="65DB0302" w14:textId="77777777" w:rsidR="00461A13" w:rsidRDefault="00461A13" w:rsidP="002E24DA">
            <w:pPr>
              <w:rPr>
                <w:rFonts w:ascii="Arial" w:hAnsi="Arial" w:cs="Arial"/>
                <w:color w:val="0070C0"/>
                <w:sz w:val="20"/>
                <w:szCs w:val="20"/>
                <w:u w:val="single"/>
              </w:rPr>
            </w:pPr>
          </w:p>
          <w:p w14:paraId="1E0F4F67" w14:textId="77777777" w:rsidR="00461A13" w:rsidRDefault="00461A13" w:rsidP="002E24DA">
            <w:pPr>
              <w:rPr>
                <w:rFonts w:ascii="Arial" w:hAnsi="Arial" w:cs="Arial"/>
                <w:color w:val="0070C0"/>
                <w:sz w:val="20"/>
                <w:szCs w:val="20"/>
                <w:u w:val="single"/>
              </w:rPr>
            </w:pPr>
          </w:p>
          <w:p w14:paraId="4C65D691" w14:textId="77777777" w:rsidR="00461A13" w:rsidRDefault="00461A13" w:rsidP="002E24DA">
            <w:pPr>
              <w:rPr>
                <w:rFonts w:ascii="Arial" w:hAnsi="Arial" w:cs="Arial"/>
                <w:color w:val="0070C0"/>
                <w:sz w:val="20"/>
                <w:szCs w:val="20"/>
                <w:u w:val="single"/>
              </w:rPr>
            </w:pPr>
          </w:p>
          <w:p w14:paraId="79E562B2" w14:textId="77777777" w:rsidR="00461A13" w:rsidRDefault="00461A13" w:rsidP="002E24DA">
            <w:pPr>
              <w:rPr>
                <w:rFonts w:ascii="Arial" w:hAnsi="Arial" w:cs="Arial"/>
                <w:color w:val="0070C0"/>
                <w:sz w:val="20"/>
                <w:szCs w:val="20"/>
                <w:u w:val="single"/>
              </w:rPr>
            </w:pPr>
          </w:p>
          <w:p w14:paraId="700847B0" w14:textId="77777777" w:rsidR="00461A13" w:rsidRDefault="00461A13" w:rsidP="002E24DA">
            <w:pPr>
              <w:rPr>
                <w:rFonts w:ascii="Arial" w:hAnsi="Arial" w:cs="Arial"/>
                <w:color w:val="0070C0"/>
                <w:sz w:val="20"/>
                <w:szCs w:val="20"/>
                <w:u w:val="single"/>
              </w:rPr>
            </w:pPr>
          </w:p>
          <w:p w14:paraId="08B3230D" w14:textId="77777777" w:rsidR="00461A13" w:rsidRDefault="00461A13" w:rsidP="002E24DA">
            <w:pPr>
              <w:rPr>
                <w:rFonts w:ascii="Arial" w:hAnsi="Arial" w:cs="Arial"/>
                <w:color w:val="0070C0"/>
                <w:sz w:val="20"/>
                <w:szCs w:val="20"/>
                <w:u w:val="single"/>
              </w:rPr>
            </w:pPr>
          </w:p>
          <w:p w14:paraId="5B5463CA" w14:textId="77777777" w:rsidR="00461A13" w:rsidRDefault="00461A13" w:rsidP="002E24DA">
            <w:pPr>
              <w:rPr>
                <w:rFonts w:ascii="Arial" w:hAnsi="Arial" w:cs="Arial"/>
                <w:color w:val="0070C0"/>
                <w:sz w:val="20"/>
                <w:szCs w:val="20"/>
                <w:u w:val="single"/>
              </w:rPr>
            </w:pPr>
          </w:p>
          <w:p w14:paraId="4F8533D1" w14:textId="77777777" w:rsidR="00461A13" w:rsidRDefault="00461A13" w:rsidP="002E24DA">
            <w:pPr>
              <w:rPr>
                <w:rFonts w:ascii="Arial" w:hAnsi="Arial" w:cs="Arial"/>
                <w:color w:val="0070C0"/>
                <w:sz w:val="20"/>
                <w:szCs w:val="20"/>
                <w:u w:val="single"/>
              </w:rPr>
            </w:pPr>
          </w:p>
          <w:p w14:paraId="4421C74C" w14:textId="77777777" w:rsidR="00461A13" w:rsidRDefault="00461A13" w:rsidP="002E24DA">
            <w:pPr>
              <w:rPr>
                <w:rFonts w:ascii="Arial" w:hAnsi="Arial" w:cs="Arial"/>
                <w:color w:val="0070C0"/>
                <w:sz w:val="20"/>
                <w:szCs w:val="20"/>
                <w:u w:val="single"/>
              </w:rPr>
            </w:pPr>
          </w:p>
          <w:p w14:paraId="5EE77770" w14:textId="77777777" w:rsidR="00461A13" w:rsidRDefault="00461A13" w:rsidP="002E24DA">
            <w:pPr>
              <w:rPr>
                <w:rFonts w:ascii="Arial" w:hAnsi="Arial" w:cs="Arial"/>
                <w:color w:val="0070C0"/>
                <w:sz w:val="20"/>
                <w:szCs w:val="20"/>
                <w:u w:val="single"/>
              </w:rPr>
            </w:pPr>
          </w:p>
          <w:p w14:paraId="70DDF2CE" w14:textId="77777777" w:rsidR="00461A13" w:rsidRDefault="00461A13" w:rsidP="002E24DA">
            <w:pPr>
              <w:rPr>
                <w:rFonts w:ascii="Arial" w:hAnsi="Arial" w:cs="Arial"/>
                <w:color w:val="0070C0"/>
                <w:sz w:val="20"/>
                <w:szCs w:val="20"/>
                <w:u w:val="single"/>
              </w:rPr>
            </w:pPr>
          </w:p>
          <w:p w14:paraId="0DB8B0FD" w14:textId="77777777" w:rsidR="00461A13" w:rsidRDefault="00461A13" w:rsidP="002E24DA">
            <w:pPr>
              <w:rPr>
                <w:rFonts w:ascii="Arial" w:hAnsi="Arial" w:cs="Arial"/>
                <w:color w:val="0070C0"/>
                <w:sz w:val="20"/>
                <w:szCs w:val="20"/>
                <w:u w:val="single"/>
              </w:rPr>
            </w:pPr>
          </w:p>
          <w:p w14:paraId="016A9FF9" w14:textId="77777777" w:rsidR="00461A13" w:rsidRDefault="00461A13" w:rsidP="002E24DA">
            <w:pPr>
              <w:rPr>
                <w:rFonts w:ascii="Arial" w:hAnsi="Arial" w:cs="Arial"/>
                <w:color w:val="0070C0"/>
                <w:sz w:val="20"/>
                <w:szCs w:val="20"/>
                <w:u w:val="single"/>
              </w:rPr>
            </w:pPr>
          </w:p>
          <w:p w14:paraId="7287C090" w14:textId="77777777" w:rsidR="00461A13" w:rsidRDefault="00461A13" w:rsidP="002E24DA">
            <w:pPr>
              <w:rPr>
                <w:rFonts w:ascii="Arial" w:hAnsi="Arial" w:cs="Arial"/>
                <w:color w:val="0070C0"/>
                <w:sz w:val="20"/>
                <w:szCs w:val="20"/>
                <w:u w:val="single"/>
              </w:rPr>
            </w:pPr>
          </w:p>
          <w:p w14:paraId="5CF33B7D" w14:textId="77777777" w:rsidR="00461A13" w:rsidRDefault="00461A13" w:rsidP="002E24DA">
            <w:pPr>
              <w:rPr>
                <w:rFonts w:ascii="Arial" w:hAnsi="Arial" w:cs="Arial"/>
                <w:color w:val="0070C0"/>
                <w:sz w:val="20"/>
                <w:szCs w:val="20"/>
                <w:u w:val="single"/>
              </w:rPr>
            </w:pPr>
          </w:p>
          <w:p w14:paraId="7A3E146E" w14:textId="77777777" w:rsidR="00461A13" w:rsidRDefault="00461A13" w:rsidP="002E24DA">
            <w:pPr>
              <w:rPr>
                <w:rFonts w:ascii="Arial" w:hAnsi="Arial" w:cs="Arial"/>
                <w:color w:val="0070C0"/>
                <w:sz w:val="20"/>
                <w:szCs w:val="20"/>
                <w:u w:val="single"/>
              </w:rPr>
            </w:pPr>
          </w:p>
          <w:p w14:paraId="3AA2C0FD" w14:textId="77777777" w:rsidR="00461A13" w:rsidRDefault="00461A13" w:rsidP="002E24DA">
            <w:pPr>
              <w:rPr>
                <w:rFonts w:ascii="Arial" w:hAnsi="Arial" w:cs="Arial"/>
                <w:color w:val="0070C0"/>
                <w:sz w:val="20"/>
                <w:szCs w:val="20"/>
                <w:u w:val="single"/>
              </w:rPr>
            </w:pPr>
          </w:p>
          <w:p w14:paraId="10D27BA9" w14:textId="77777777" w:rsidR="00461A13" w:rsidRDefault="00461A13" w:rsidP="002E24DA">
            <w:pPr>
              <w:rPr>
                <w:rFonts w:ascii="Arial" w:hAnsi="Arial" w:cs="Arial"/>
                <w:color w:val="0070C0"/>
                <w:sz w:val="20"/>
                <w:szCs w:val="20"/>
                <w:u w:val="single"/>
              </w:rPr>
            </w:pPr>
          </w:p>
          <w:p w14:paraId="75DEBC63" w14:textId="77777777" w:rsidR="00461A13" w:rsidRDefault="00461A13" w:rsidP="002E24DA">
            <w:pPr>
              <w:rPr>
                <w:rFonts w:ascii="Arial" w:hAnsi="Arial" w:cs="Arial"/>
                <w:color w:val="0070C0"/>
                <w:sz w:val="20"/>
                <w:szCs w:val="20"/>
                <w:u w:val="single"/>
              </w:rPr>
            </w:pPr>
          </w:p>
          <w:p w14:paraId="7CEE126E" w14:textId="77777777" w:rsidR="00461A13" w:rsidRDefault="00461A13" w:rsidP="002E24DA">
            <w:pPr>
              <w:rPr>
                <w:rFonts w:ascii="Arial" w:hAnsi="Arial" w:cs="Arial"/>
                <w:color w:val="0070C0"/>
                <w:sz w:val="20"/>
                <w:szCs w:val="20"/>
                <w:u w:val="single"/>
              </w:rPr>
            </w:pPr>
          </w:p>
          <w:p w14:paraId="5445F886" w14:textId="77777777" w:rsidR="00461A13" w:rsidRDefault="00461A13" w:rsidP="002E24DA">
            <w:pPr>
              <w:rPr>
                <w:rFonts w:ascii="Arial" w:hAnsi="Arial" w:cs="Arial"/>
                <w:color w:val="0070C0"/>
                <w:sz w:val="20"/>
                <w:szCs w:val="20"/>
                <w:u w:val="single"/>
              </w:rPr>
            </w:pPr>
          </w:p>
          <w:p w14:paraId="1B5C228B" w14:textId="77777777" w:rsidR="00461A13" w:rsidRDefault="00461A13" w:rsidP="002E24DA">
            <w:pPr>
              <w:rPr>
                <w:rFonts w:ascii="Arial" w:hAnsi="Arial" w:cs="Arial"/>
                <w:color w:val="0070C0"/>
                <w:sz w:val="20"/>
                <w:szCs w:val="20"/>
                <w:u w:val="single"/>
              </w:rPr>
            </w:pPr>
          </w:p>
          <w:p w14:paraId="312D7009" w14:textId="77777777" w:rsidR="00461A13" w:rsidRDefault="00461A13" w:rsidP="002E24DA">
            <w:pPr>
              <w:rPr>
                <w:rFonts w:ascii="Arial" w:hAnsi="Arial" w:cs="Arial"/>
                <w:color w:val="0070C0"/>
                <w:sz w:val="20"/>
                <w:szCs w:val="20"/>
                <w:u w:val="single"/>
              </w:rPr>
            </w:pPr>
          </w:p>
          <w:p w14:paraId="372FC849" w14:textId="77777777" w:rsidR="00461A13" w:rsidRDefault="00461A13" w:rsidP="002E24DA">
            <w:pPr>
              <w:rPr>
                <w:rFonts w:ascii="Arial" w:hAnsi="Arial" w:cs="Arial"/>
                <w:color w:val="0070C0"/>
                <w:sz w:val="20"/>
                <w:szCs w:val="20"/>
                <w:u w:val="single"/>
              </w:rPr>
            </w:pPr>
          </w:p>
          <w:p w14:paraId="3F236925" w14:textId="77777777" w:rsidR="00461A13" w:rsidRDefault="00461A13" w:rsidP="002E24DA">
            <w:pPr>
              <w:rPr>
                <w:rFonts w:ascii="Arial" w:hAnsi="Arial" w:cs="Arial"/>
                <w:color w:val="0070C0"/>
                <w:sz w:val="20"/>
                <w:szCs w:val="20"/>
                <w:u w:val="single"/>
              </w:rPr>
            </w:pPr>
          </w:p>
          <w:p w14:paraId="4C857500" w14:textId="77777777" w:rsidR="00461A13" w:rsidRDefault="00461A13" w:rsidP="002E24DA">
            <w:pPr>
              <w:rPr>
                <w:rFonts w:ascii="Arial" w:hAnsi="Arial" w:cs="Arial"/>
                <w:color w:val="0070C0"/>
                <w:sz w:val="20"/>
                <w:szCs w:val="20"/>
                <w:u w:val="single"/>
              </w:rPr>
            </w:pPr>
          </w:p>
          <w:p w14:paraId="36E6628F" w14:textId="77777777" w:rsidR="00461A13" w:rsidRDefault="00461A13" w:rsidP="002E24DA">
            <w:pPr>
              <w:rPr>
                <w:rFonts w:ascii="Arial" w:hAnsi="Arial" w:cs="Arial"/>
                <w:color w:val="0070C0"/>
                <w:sz w:val="20"/>
                <w:szCs w:val="20"/>
                <w:u w:val="single"/>
              </w:rPr>
            </w:pPr>
          </w:p>
          <w:p w14:paraId="23EA0FEF" w14:textId="77777777" w:rsidR="00A36E57" w:rsidRDefault="00A36E57" w:rsidP="002E24DA">
            <w:pPr>
              <w:rPr>
                <w:rFonts w:ascii="Arial" w:hAnsi="Arial" w:cs="Arial"/>
                <w:color w:val="0070C0"/>
                <w:sz w:val="20"/>
                <w:szCs w:val="20"/>
                <w:u w:val="single"/>
              </w:rPr>
            </w:pPr>
          </w:p>
          <w:p w14:paraId="6D7414B5" w14:textId="77777777" w:rsidR="00CB52FB" w:rsidRPr="00B13106" w:rsidRDefault="00CB52FB" w:rsidP="002E24DA">
            <w:pPr>
              <w:rPr>
                <w:rFonts w:ascii="Arial" w:hAnsi="Arial" w:cs="Arial"/>
                <w:color w:val="0070C0"/>
                <w:sz w:val="20"/>
                <w:szCs w:val="20"/>
                <w:u w:val="single"/>
              </w:rPr>
            </w:pPr>
            <w:r w:rsidRPr="00B13106">
              <w:rPr>
                <w:rFonts w:ascii="Arial" w:hAnsi="Arial" w:cs="Arial"/>
                <w:color w:val="0070C0"/>
                <w:sz w:val="20"/>
                <w:szCs w:val="20"/>
                <w:u w:val="single"/>
              </w:rPr>
              <w:t>How do auditors evidence it?</w:t>
            </w:r>
          </w:p>
          <w:p w14:paraId="3AF3ACCF" w14:textId="64553B54" w:rsidR="00CB52FB" w:rsidRPr="00B13106" w:rsidRDefault="00DE2D34" w:rsidP="009B609D">
            <w:pPr>
              <w:pStyle w:val="ListParagraph"/>
              <w:numPr>
                <w:ilvl w:val="0"/>
                <w:numId w:val="7"/>
              </w:numPr>
              <w:rPr>
                <w:rFonts w:ascii="Arial" w:hAnsi="Arial" w:cs="Arial"/>
                <w:color w:val="0070C0"/>
                <w:sz w:val="20"/>
                <w:szCs w:val="20"/>
              </w:rPr>
            </w:pPr>
            <w:r w:rsidRPr="00B13106">
              <w:rPr>
                <w:rFonts w:ascii="Arial" w:hAnsi="Arial" w:cs="Arial"/>
                <w:color w:val="0070C0"/>
                <w:sz w:val="20"/>
                <w:szCs w:val="20"/>
              </w:rPr>
              <w:t>Final evaluation is a product of the evaluations from</w:t>
            </w:r>
            <w:r w:rsidR="00CB52FB" w:rsidRPr="00B13106">
              <w:rPr>
                <w:rFonts w:ascii="Arial" w:hAnsi="Arial" w:cs="Arial"/>
                <w:color w:val="0070C0"/>
                <w:sz w:val="20"/>
                <w:szCs w:val="20"/>
              </w:rPr>
              <w:t xml:space="preserve"> column 3 (</w:t>
            </w:r>
            <w:r w:rsidR="003E1822" w:rsidRPr="00B13106">
              <w:rPr>
                <w:rFonts w:ascii="Arial" w:hAnsi="Arial" w:cs="Arial"/>
                <w:color w:val="0070C0"/>
                <w:sz w:val="20"/>
                <w:szCs w:val="20"/>
              </w:rPr>
              <w:t>professional</w:t>
            </w:r>
            <w:r w:rsidR="00CB52FB" w:rsidRPr="00B13106">
              <w:rPr>
                <w:rFonts w:ascii="Arial" w:hAnsi="Arial" w:cs="Arial"/>
                <w:color w:val="0070C0"/>
                <w:sz w:val="20"/>
                <w:szCs w:val="20"/>
              </w:rPr>
              <w:t xml:space="preserve"> judgments). </w:t>
            </w:r>
          </w:p>
        </w:tc>
      </w:tr>
      <w:tr w:rsidR="00495C8F" w:rsidRPr="00EE0628" w14:paraId="282847E0" w14:textId="77777777" w:rsidTr="00FF6E2D">
        <w:tc>
          <w:tcPr>
            <w:tcW w:w="17270" w:type="dxa"/>
            <w:gridSpan w:val="4"/>
            <w:shd w:val="clear" w:color="auto" w:fill="BDD6EE" w:themeFill="accent1" w:themeFillTint="66"/>
          </w:tcPr>
          <w:p w14:paraId="428FF7F5" w14:textId="1341C058" w:rsidR="00495C8F" w:rsidRPr="00EE0628" w:rsidRDefault="00495C8F" w:rsidP="00370214">
            <w:pPr>
              <w:rPr>
                <w:rFonts w:ascii="Arial" w:hAnsi="Arial" w:cs="Arial"/>
                <w:b/>
              </w:rPr>
            </w:pPr>
            <w:r w:rsidRPr="00EE0628">
              <w:rPr>
                <w:rFonts w:ascii="Arial" w:hAnsi="Arial" w:cs="Arial"/>
                <w:b/>
              </w:rPr>
              <w:lastRenderedPageBreak/>
              <w:t xml:space="preserve">RESPONSES TO ASSESSED RISKS </w:t>
            </w:r>
          </w:p>
        </w:tc>
      </w:tr>
      <w:tr w:rsidR="003E1822" w:rsidRPr="00EE0628" w14:paraId="0500F356" w14:textId="77777777" w:rsidTr="00FF6E2D">
        <w:tc>
          <w:tcPr>
            <w:tcW w:w="4288" w:type="dxa"/>
            <w:vMerge w:val="restart"/>
          </w:tcPr>
          <w:p w14:paraId="7C013BD6" w14:textId="78C28254" w:rsidR="003E1822" w:rsidRPr="00EE0628" w:rsidRDefault="003E1822" w:rsidP="006454E8">
            <w:pPr>
              <w:rPr>
                <w:rFonts w:ascii="Arial" w:hAnsi="Arial" w:cs="Arial"/>
                <w:b/>
              </w:rPr>
            </w:pPr>
            <w:r w:rsidRPr="00EE0628">
              <w:rPr>
                <w:rFonts w:ascii="Arial" w:hAnsi="Arial" w:cs="Arial"/>
                <w:b/>
              </w:rPr>
              <w:t>Designing</w:t>
            </w:r>
            <w:r w:rsidRPr="00EE0628">
              <w:rPr>
                <w:rFonts w:ascii="Arial" w:hAnsi="Arial" w:cs="Arial"/>
              </w:rPr>
              <w:t xml:space="preserve"> audit procedures (both controls and substantive)</w:t>
            </w:r>
          </w:p>
        </w:tc>
        <w:tc>
          <w:tcPr>
            <w:tcW w:w="12982" w:type="dxa"/>
            <w:gridSpan w:val="3"/>
          </w:tcPr>
          <w:p w14:paraId="6F4B265F" w14:textId="7D8901A5" w:rsidR="003E1822" w:rsidRPr="00EE0628" w:rsidRDefault="003E1822" w:rsidP="00A21171">
            <w:pPr>
              <w:rPr>
                <w:rFonts w:ascii="Arial" w:hAnsi="Arial" w:cs="Arial"/>
                <w:b/>
                <w:u w:val="single"/>
              </w:rPr>
            </w:pPr>
            <w:r w:rsidRPr="00EE0628">
              <w:rPr>
                <w:rFonts w:ascii="Arial" w:hAnsi="Arial" w:cs="Arial"/>
                <w:b/>
                <w:u w:val="single"/>
              </w:rPr>
              <w:t>REFERENCES TO PROFESSIONAL SKEPTICISM</w:t>
            </w:r>
            <w:r w:rsidR="00942E01" w:rsidRPr="00EE0628">
              <w:rPr>
                <w:rFonts w:ascii="Arial" w:hAnsi="Arial" w:cs="Arial"/>
                <w:b/>
                <w:u w:val="single"/>
              </w:rPr>
              <w:t xml:space="preserve"> WITHIN THE STANDARD</w:t>
            </w:r>
            <w:r w:rsidRPr="00EE0628">
              <w:rPr>
                <w:rFonts w:ascii="Arial" w:hAnsi="Arial" w:cs="Arial"/>
                <w:b/>
                <w:u w:val="single"/>
              </w:rPr>
              <w:t>:</w:t>
            </w:r>
          </w:p>
          <w:p w14:paraId="310BF835" w14:textId="77777777" w:rsidR="003E1822" w:rsidRPr="00EE0628" w:rsidRDefault="003E1822" w:rsidP="00A21171">
            <w:pPr>
              <w:rPr>
                <w:rFonts w:ascii="Arial" w:hAnsi="Arial" w:cs="Arial"/>
              </w:rPr>
            </w:pPr>
          </w:p>
          <w:p w14:paraId="333DE019" w14:textId="569DC4E1" w:rsidR="003E1822" w:rsidRPr="00B13106" w:rsidRDefault="003E1822" w:rsidP="00A21171">
            <w:pPr>
              <w:rPr>
                <w:rFonts w:ascii="Arial" w:hAnsi="Arial" w:cs="Arial"/>
                <w:sz w:val="20"/>
                <w:szCs w:val="20"/>
              </w:rPr>
            </w:pPr>
            <w:r w:rsidRPr="00B13106">
              <w:rPr>
                <w:rFonts w:ascii="Arial" w:hAnsi="Arial" w:cs="Arial"/>
                <w:sz w:val="20"/>
                <w:szCs w:val="20"/>
              </w:rPr>
              <w:t>ISA 330</w:t>
            </w:r>
            <w:r w:rsidR="00B13106" w:rsidRPr="00B13106">
              <w:rPr>
                <w:rFonts w:ascii="Arial" w:hAnsi="Arial" w:cs="Arial"/>
                <w:sz w:val="20"/>
                <w:szCs w:val="20"/>
              </w:rPr>
              <w:t xml:space="preserve"> </w:t>
            </w:r>
            <w:r w:rsidR="00B13106" w:rsidRPr="00B13106">
              <w:rPr>
                <w:rFonts w:ascii="Arial" w:hAnsi="Arial" w:cs="Arial"/>
                <w:i/>
                <w:sz w:val="20"/>
                <w:szCs w:val="20"/>
              </w:rPr>
              <w:t>The Auditor’s Response to Assessed Risks</w:t>
            </w:r>
            <w:r w:rsidR="00F16AC3" w:rsidRPr="00B13106">
              <w:rPr>
                <w:rFonts w:ascii="Arial" w:hAnsi="Arial" w:cs="Arial"/>
                <w:sz w:val="20"/>
                <w:szCs w:val="20"/>
              </w:rPr>
              <w:t>,</w:t>
            </w:r>
            <w:r w:rsidRPr="00B13106">
              <w:rPr>
                <w:rFonts w:ascii="Arial" w:hAnsi="Arial" w:cs="Arial"/>
                <w:sz w:val="20"/>
                <w:szCs w:val="20"/>
              </w:rPr>
              <w:t xml:space="preserve"> </w:t>
            </w:r>
            <w:r w:rsidR="00576AD6">
              <w:rPr>
                <w:rFonts w:ascii="Arial" w:hAnsi="Arial" w:cs="Arial"/>
                <w:sz w:val="20"/>
                <w:szCs w:val="20"/>
              </w:rPr>
              <w:t>Para</w:t>
            </w:r>
            <w:r w:rsidR="00B82E28" w:rsidRPr="00B13106">
              <w:rPr>
                <w:rFonts w:ascii="Arial" w:hAnsi="Arial" w:cs="Arial"/>
                <w:sz w:val="20"/>
                <w:szCs w:val="20"/>
              </w:rPr>
              <w:t xml:space="preserve">. </w:t>
            </w:r>
            <w:r w:rsidRPr="00B13106">
              <w:rPr>
                <w:rFonts w:ascii="Arial" w:hAnsi="Arial" w:cs="Arial"/>
                <w:sz w:val="20"/>
                <w:szCs w:val="20"/>
              </w:rPr>
              <w:t>A1</w:t>
            </w:r>
            <w:r w:rsidR="00F16AC3" w:rsidRPr="00B13106">
              <w:rPr>
                <w:rFonts w:ascii="Arial" w:hAnsi="Arial" w:cs="Arial"/>
                <w:sz w:val="20"/>
                <w:szCs w:val="20"/>
              </w:rPr>
              <w:t xml:space="preserve"> Overall Responses </w:t>
            </w:r>
          </w:p>
          <w:p w14:paraId="35AF2F9A" w14:textId="1C93CB87" w:rsidR="005319C5" w:rsidRPr="00B13106" w:rsidRDefault="005319C5" w:rsidP="00A21171">
            <w:pPr>
              <w:rPr>
                <w:rFonts w:ascii="Arial" w:hAnsi="Arial" w:cs="Arial"/>
                <w:sz w:val="20"/>
                <w:szCs w:val="20"/>
              </w:rPr>
            </w:pPr>
            <w:r w:rsidRPr="00B13106">
              <w:rPr>
                <w:rFonts w:ascii="Arial" w:hAnsi="Arial" w:cs="Arial"/>
                <w:sz w:val="20"/>
                <w:szCs w:val="20"/>
              </w:rPr>
              <w:t xml:space="preserve">ISA 540: </w:t>
            </w:r>
            <w:r w:rsidR="00576AD6">
              <w:rPr>
                <w:rFonts w:ascii="Arial" w:hAnsi="Arial" w:cs="Arial"/>
                <w:sz w:val="20"/>
                <w:szCs w:val="20"/>
              </w:rPr>
              <w:t>Para</w:t>
            </w:r>
            <w:r w:rsidR="00B82E28" w:rsidRPr="00B13106">
              <w:rPr>
                <w:rFonts w:ascii="Arial" w:hAnsi="Arial" w:cs="Arial"/>
                <w:sz w:val="20"/>
                <w:szCs w:val="20"/>
              </w:rPr>
              <w:t>. A 40</w:t>
            </w:r>
          </w:p>
          <w:p w14:paraId="3EEBB258" w14:textId="77777777" w:rsidR="003E1822" w:rsidRPr="00B13106" w:rsidRDefault="003E1822" w:rsidP="00A21171">
            <w:pPr>
              <w:rPr>
                <w:rFonts w:ascii="Arial" w:hAnsi="Arial" w:cs="Arial"/>
                <w:sz w:val="20"/>
                <w:szCs w:val="20"/>
              </w:rPr>
            </w:pPr>
          </w:p>
          <w:p w14:paraId="7325B71A" w14:textId="5ACA9F32" w:rsidR="003E1822" w:rsidRPr="00B13106" w:rsidRDefault="003E1822" w:rsidP="00A21171">
            <w:pPr>
              <w:rPr>
                <w:rFonts w:ascii="Arial" w:hAnsi="Arial" w:cs="Arial"/>
                <w:sz w:val="20"/>
                <w:szCs w:val="20"/>
              </w:rPr>
            </w:pPr>
            <w:r w:rsidRPr="00B13106">
              <w:rPr>
                <w:rFonts w:ascii="Arial" w:hAnsi="Arial" w:cs="Arial"/>
                <w:sz w:val="20"/>
                <w:szCs w:val="20"/>
                <w:u w:val="single"/>
              </w:rPr>
              <w:t>How PS is described:</w:t>
            </w:r>
            <w:r w:rsidRPr="00B13106">
              <w:rPr>
                <w:rFonts w:ascii="Arial" w:hAnsi="Arial" w:cs="Arial"/>
                <w:sz w:val="20"/>
                <w:szCs w:val="20"/>
              </w:rPr>
              <w:t xml:space="preserve"> </w:t>
            </w:r>
            <w:r w:rsidR="00754FD2" w:rsidRPr="00B13106">
              <w:rPr>
                <w:rFonts w:ascii="Arial" w:hAnsi="Arial" w:cs="Arial"/>
                <w:sz w:val="20"/>
                <w:szCs w:val="20"/>
              </w:rPr>
              <w:t xml:space="preserve">ISA 330 </w:t>
            </w:r>
            <w:r w:rsidR="00576AD6">
              <w:rPr>
                <w:rFonts w:ascii="Arial" w:hAnsi="Arial" w:cs="Arial"/>
                <w:sz w:val="20"/>
                <w:szCs w:val="20"/>
              </w:rPr>
              <w:t>Para</w:t>
            </w:r>
            <w:r w:rsidR="000018B4">
              <w:rPr>
                <w:rFonts w:ascii="Arial" w:hAnsi="Arial" w:cs="Arial"/>
                <w:sz w:val="20"/>
                <w:szCs w:val="20"/>
              </w:rPr>
              <w:t xml:space="preserve">. </w:t>
            </w:r>
            <w:r w:rsidR="00754FD2" w:rsidRPr="00B13106">
              <w:rPr>
                <w:rFonts w:ascii="Arial" w:hAnsi="Arial" w:cs="Arial"/>
                <w:sz w:val="20"/>
                <w:szCs w:val="20"/>
              </w:rPr>
              <w:t xml:space="preserve">A1 </w:t>
            </w:r>
            <w:r w:rsidRPr="00B13106">
              <w:rPr>
                <w:rFonts w:ascii="Arial" w:hAnsi="Arial" w:cs="Arial"/>
                <w:sz w:val="20"/>
                <w:szCs w:val="20"/>
              </w:rPr>
              <w:t xml:space="preserve">In relation to the design and implementation [performance] of the audit responses to address the assessed risks of material misstatement at the financial statement level, the standard suggests that procedures may include, among other items noted, “Emphasizing to the engagement team the need to maintain professional skepticism”.  </w:t>
            </w:r>
          </w:p>
          <w:p w14:paraId="11F8EEC7" w14:textId="78D53D34" w:rsidR="00224B8F" w:rsidRPr="00B13106" w:rsidRDefault="00224B8F" w:rsidP="00224B8F">
            <w:pPr>
              <w:rPr>
                <w:rFonts w:ascii="Arial" w:hAnsi="Arial" w:cs="Arial"/>
                <w:sz w:val="20"/>
                <w:szCs w:val="20"/>
              </w:rPr>
            </w:pPr>
            <w:r w:rsidRPr="00B13106">
              <w:rPr>
                <w:rFonts w:ascii="Arial" w:hAnsi="Arial" w:cs="Arial"/>
                <w:sz w:val="20"/>
                <w:szCs w:val="20"/>
                <w:u w:val="single"/>
              </w:rPr>
              <w:t>How PS is described</w:t>
            </w:r>
            <w:r w:rsidRPr="00B13106">
              <w:rPr>
                <w:rFonts w:ascii="Arial" w:hAnsi="Arial" w:cs="Arial"/>
                <w:sz w:val="20"/>
                <w:szCs w:val="20"/>
              </w:rPr>
              <w:t xml:space="preserve">: ISA 540 </w:t>
            </w:r>
            <w:r w:rsidR="00576AD6">
              <w:rPr>
                <w:rFonts w:ascii="Arial" w:hAnsi="Arial" w:cs="Arial"/>
                <w:sz w:val="20"/>
                <w:szCs w:val="20"/>
              </w:rPr>
              <w:t>Para</w:t>
            </w:r>
            <w:r w:rsidR="000018B4">
              <w:rPr>
                <w:rFonts w:ascii="Arial" w:hAnsi="Arial" w:cs="Arial"/>
                <w:sz w:val="20"/>
                <w:szCs w:val="20"/>
              </w:rPr>
              <w:t xml:space="preserve">. </w:t>
            </w:r>
            <w:r w:rsidRPr="00B13106">
              <w:rPr>
                <w:rFonts w:ascii="Arial" w:hAnsi="Arial" w:cs="Arial"/>
                <w:sz w:val="20"/>
                <w:szCs w:val="20"/>
              </w:rPr>
              <w:t>A 40</w:t>
            </w:r>
            <w:r w:rsidRPr="000B3216">
              <w:rPr>
                <w:rFonts w:ascii="Arial" w:hAnsi="Arial" w:cs="Arial"/>
                <w:sz w:val="20"/>
                <w:szCs w:val="20"/>
              </w:rPr>
              <w:t>. The review of prior period accounting estimates may also assist the auditor, in the current period, in identifying circumstances or conditions that increase the susceptibility of accounting estimates to, or indicate the presence of, possible management bias. The auditor’s professional skepticism assists in identifying such circumstances or conditions and in determining the nature, timing and extent of further audit procedures.</w:t>
            </w:r>
          </w:p>
          <w:p w14:paraId="088A69DD" w14:textId="31EB4C85" w:rsidR="001904F4" w:rsidRPr="005B4699" w:rsidRDefault="009E0429" w:rsidP="00A21171">
            <w:pPr>
              <w:rPr>
                <w:rFonts w:ascii="Arial" w:hAnsi="Arial" w:cs="Arial"/>
                <w:sz w:val="20"/>
                <w:szCs w:val="20"/>
              </w:rPr>
            </w:pPr>
            <w:r w:rsidRPr="005B4699">
              <w:rPr>
                <w:rFonts w:ascii="Arial" w:hAnsi="Arial" w:cs="Arial"/>
                <w:sz w:val="20"/>
                <w:szCs w:val="20"/>
                <w:u w:val="single"/>
              </w:rPr>
              <w:t>Observations</w:t>
            </w:r>
            <w:r w:rsidR="003E1822" w:rsidRPr="005B4699">
              <w:rPr>
                <w:rFonts w:ascii="Arial" w:hAnsi="Arial" w:cs="Arial"/>
                <w:sz w:val="20"/>
                <w:szCs w:val="20"/>
              </w:rPr>
              <w:t xml:space="preserve">: </w:t>
            </w:r>
          </w:p>
          <w:p w14:paraId="77B84FCA" w14:textId="4B465EC4" w:rsidR="00942E01" w:rsidRPr="005B4699" w:rsidRDefault="00942E01" w:rsidP="006564BB">
            <w:pPr>
              <w:pStyle w:val="ListParagraph"/>
              <w:numPr>
                <w:ilvl w:val="0"/>
                <w:numId w:val="3"/>
              </w:numPr>
              <w:ind w:left="547" w:hanging="547"/>
              <w:rPr>
                <w:rFonts w:ascii="Arial" w:hAnsi="Arial" w:cs="Arial"/>
                <w:sz w:val="20"/>
                <w:szCs w:val="20"/>
              </w:rPr>
            </w:pPr>
            <w:r w:rsidRPr="005B4699">
              <w:rPr>
                <w:rFonts w:ascii="Arial" w:hAnsi="Arial" w:cs="Arial"/>
                <w:sz w:val="20"/>
                <w:szCs w:val="20"/>
              </w:rPr>
              <w:t xml:space="preserve">Only one reference to “professional skepticism” throughout ISA 330. </w:t>
            </w:r>
          </w:p>
          <w:p w14:paraId="1233AF1B" w14:textId="77910C61" w:rsidR="00224B8F" w:rsidRPr="005B4699" w:rsidRDefault="00224B8F" w:rsidP="006564BB">
            <w:pPr>
              <w:pStyle w:val="ListParagraph"/>
              <w:numPr>
                <w:ilvl w:val="0"/>
                <w:numId w:val="3"/>
              </w:numPr>
              <w:ind w:left="547" w:hanging="547"/>
              <w:rPr>
                <w:rFonts w:ascii="Arial" w:hAnsi="Arial" w:cs="Arial"/>
                <w:sz w:val="20"/>
                <w:szCs w:val="20"/>
              </w:rPr>
            </w:pPr>
            <w:r w:rsidRPr="005B4699">
              <w:rPr>
                <w:rFonts w:ascii="Arial" w:hAnsi="Arial" w:cs="Arial"/>
                <w:sz w:val="20"/>
                <w:szCs w:val="20"/>
              </w:rPr>
              <w:t>Only high level addressed in application material of ISA 5</w:t>
            </w:r>
            <w:r w:rsidR="00955D22">
              <w:rPr>
                <w:rFonts w:ascii="Arial" w:hAnsi="Arial" w:cs="Arial"/>
                <w:sz w:val="20"/>
                <w:szCs w:val="20"/>
              </w:rPr>
              <w:t>40</w:t>
            </w:r>
          </w:p>
          <w:p w14:paraId="504F4379" w14:textId="44C45B36" w:rsidR="003E1822" w:rsidRPr="005B4699" w:rsidRDefault="00B13106" w:rsidP="006564BB">
            <w:pPr>
              <w:pStyle w:val="ListParagraph"/>
              <w:numPr>
                <w:ilvl w:val="0"/>
                <w:numId w:val="3"/>
              </w:numPr>
              <w:ind w:left="547" w:hanging="547"/>
              <w:rPr>
                <w:rFonts w:ascii="Arial" w:hAnsi="Arial" w:cs="Arial"/>
                <w:sz w:val="20"/>
                <w:szCs w:val="20"/>
              </w:rPr>
            </w:pPr>
            <w:r w:rsidRPr="005B4699">
              <w:rPr>
                <w:rFonts w:ascii="Arial" w:hAnsi="Arial" w:cs="Arial"/>
                <w:sz w:val="20"/>
                <w:szCs w:val="20"/>
              </w:rPr>
              <w:t>PS is only mentioned</w:t>
            </w:r>
            <w:r w:rsidR="009605D7" w:rsidRPr="005B4699">
              <w:rPr>
                <w:rFonts w:ascii="Arial" w:hAnsi="Arial" w:cs="Arial"/>
                <w:sz w:val="20"/>
                <w:szCs w:val="20"/>
              </w:rPr>
              <w:t xml:space="preserve"> in the application material. </w:t>
            </w:r>
            <w:r w:rsidR="001904F4" w:rsidRPr="005B4699">
              <w:rPr>
                <w:rFonts w:ascii="Arial" w:hAnsi="Arial" w:cs="Arial"/>
                <w:sz w:val="20"/>
                <w:szCs w:val="20"/>
              </w:rPr>
              <w:t xml:space="preserve"> </w:t>
            </w:r>
            <w:r w:rsidR="009605D7" w:rsidRPr="005B4699">
              <w:rPr>
                <w:rFonts w:ascii="Arial" w:hAnsi="Arial" w:cs="Arial"/>
                <w:sz w:val="20"/>
                <w:szCs w:val="20"/>
              </w:rPr>
              <w:t xml:space="preserve">Further, when the concept is mentioned, it refers exclusively to the engagement team maintaining professional skepticism, not </w:t>
            </w:r>
            <w:r w:rsidR="00295314" w:rsidRPr="005B4699">
              <w:rPr>
                <w:rFonts w:ascii="Arial" w:hAnsi="Arial" w:cs="Arial"/>
                <w:sz w:val="20"/>
                <w:szCs w:val="20"/>
              </w:rPr>
              <w:t xml:space="preserve">specifically </w:t>
            </w:r>
            <w:r w:rsidR="009605D7" w:rsidRPr="005B4699">
              <w:rPr>
                <w:rFonts w:ascii="Arial" w:hAnsi="Arial" w:cs="Arial"/>
                <w:sz w:val="20"/>
                <w:szCs w:val="20"/>
              </w:rPr>
              <w:t xml:space="preserve">in the selection of audit procedures to be performed.  </w:t>
            </w:r>
          </w:p>
          <w:p w14:paraId="22B7ECB7" w14:textId="77777777" w:rsidR="003E1822" w:rsidRPr="00EE0628" w:rsidRDefault="003E1822" w:rsidP="00ED25C9">
            <w:pPr>
              <w:rPr>
                <w:rFonts w:ascii="Arial" w:hAnsi="Arial" w:cs="Arial"/>
                <w:highlight w:val="yellow"/>
              </w:rPr>
            </w:pPr>
          </w:p>
        </w:tc>
      </w:tr>
      <w:tr w:rsidR="000121DB" w:rsidRPr="00EE0628" w14:paraId="0B43595E" w14:textId="77777777" w:rsidTr="003E1822">
        <w:tc>
          <w:tcPr>
            <w:tcW w:w="4288" w:type="dxa"/>
            <w:vMerge/>
          </w:tcPr>
          <w:p w14:paraId="25CA92D0" w14:textId="74D9E8FF" w:rsidR="000121DB" w:rsidRPr="00EE0628" w:rsidRDefault="000121DB" w:rsidP="006454E8">
            <w:pPr>
              <w:rPr>
                <w:rFonts w:ascii="Arial" w:hAnsi="Arial" w:cs="Arial"/>
              </w:rPr>
            </w:pPr>
          </w:p>
        </w:tc>
        <w:tc>
          <w:tcPr>
            <w:tcW w:w="4338" w:type="dxa"/>
          </w:tcPr>
          <w:p w14:paraId="761B64DB" w14:textId="6271EB06" w:rsidR="000121DB" w:rsidRPr="006241B9" w:rsidRDefault="000121DB" w:rsidP="000121DB">
            <w:pPr>
              <w:rPr>
                <w:rFonts w:ascii="Arial" w:hAnsi="Arial" w:cs="Arial"/>
                <w:b/>
                <w:color w:val="0070C0"/>
                <w:sz w:val="20"/>
                <w:szCs w:val="20"/>
                <w:u w:val="single"/>
              </w:rPr>
            </w:pPr>
            <w:r w:rsidRPr="006241B9">
              <w:rPr>
                <w:rFonts w:ascii="Arial" w:hAnsi="Arial" w:cs="Arial"/>
                <w:b/>
                <w:color w:val="0070C0"/>
                <w:sz w:val="20"/>
                <w:szCs w:val="20"/>
                <w:u w:val="single"/>
              </w:rPr>
              <w:t xml:space="preserve">ASPIRATIONAL: </w:t>
            </w:r>
          </w:p>
          <w:p w14:paraId="13F91C53" w14:textId="77777777" w:rsidR="000121DB" w:rsidRPr="006241B9" w:rsidRDefault="000121DB" w:rsidP="00A21171">
            <w:pPr>
              <w:rPr>
                <w:rFonts w:ascii="Arial" w:hAnsi="Arial" w:cs="Arial"/>
                <w:color w:val="0070C0"/>
                <w:sz w:val="20"/>
                <w:szCs w:val="20"/>
              </w:rPr>
            </w:pPr>
          </w:p>
          <w:p w14:paraId="676F04E9" w14:textId="57335A1B" w:rsidR="000121DB" w:rsidRPr="006241B9" w:rsidRDefault="00D45BAE" w:rsidP="00A21171">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0121DB"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0121DB" w:rsidRPr="006241B9">
              <w:rPr>
                <w:rFonts w:ascii="Arial" w:hAnsi="Arial" w:cs="Arial"/>
                <w:color w:val="0070C0"/>
                <w:sz w:val="20"/>
                <w:szCs w:val="20"/>
                <w:u w:val="single"/>
              </w:rPr>
              <w:t>:</w:t>
            </w:r>
          </w:p>
          <w:p w14:paraId="6F35DA73" w14:textId="5E997624" w:rsidR="00D0538F" w:rsidRPr="006241B9" w:rsidRDefault="00342EF6" w:rsidP="00A21171">
            <w:pPr>
              <w:rPr>
                <w:rFonts w:ascii="Arial" w:hAnsi="Arial" w:cs="Arial"/>
                <w:color w:val="0070C0"/>
                <w:sz w:val="20"/>
                <w:szCs w:val="20"/>
              </w:rPr>
            </w:pPr>
            <w:r w:rsidRPr="006241B9">
              <w:rPr>
                <w:rFonts w:ascii="Arial" w:hAnsi="Arial" w:cs="Arial"/>
                <w:color w:val="0070C0"/>
                <w:sz w:val="20"/>
                <w:szCs w:val="20"/>
              </w:rPr>
              <w:t xml:space="preserve">Consider </w:t>
            </w:r>
            <w:r w:rsidR="00967DA9" w:rsidRPr="006241B9">
              <w:rPr>
                <w:rFonts w:ascii="Arial" w:hAnsi="Arial" w:cs="Arial"/>
                <w:color w:val="0070C0"/>
                <w:sz w:val="20"/>
                <w:szCs w:val="20"/>
              </w:rPr>
              <w:t>more explicitly aligning risks of material misstatement</w:t>
            </w:r>
            <w:r w:rsidRPr="006241B9">
              <w:rPr>
                <w:rFonts w:ascii="Arial" w:hAnsi="Arial" w:cs="Arial"/>
                <w:color w:val="0070C0"/>
                <w:sz w:val="20"/>
                <w:szCs w:val="20"/>
              </w:rPr>
              <w:t xml:space="preserve"> as addressed in </w:t>
            </w:r>
            <w:r w:rsidR="000121DB" w:rsidRPr="006241B9">
              <w:rPr>
                <w:rFonts w:ascii="Arial" w:hAnsi="Arial" w:cs="Arial"/>
                <w:color w:val="0070C0"/>
                <w:sz w:val="20"/>
                <w:szCs w:val="20"/>
              </w:rPr>
              <w:t xml:space="preserve">ISA 330 </w:t>
            </w:r>
            <w:r w:rsidR="00576AD6">
              <w:rPr>
                <w:rFonts w:ascii="Arial" w:hAnsi="Arial" w:cs="Arial"/>
                <w:color w:val="0070C0"/>
                <w:sz w:val="20"/>
                <w:szCs w:val="20"/>
              </w:rPr>
              <w:t>Para</w:t>
            </w:r>
            <w:r w:rsidR="000121DB" w:rsidRPr="006241B9">
              <w:rPr>
                <w:rFonts w:ascii="Arial" w:hAnsi="Arial" w:cs="Arial"/>
                <w:color w:val="0070C0"/>
                <w:sz w:val="20"/>
                <w:szCs w:val="20"/>
              </w:rPr>
              <w:t>. 7a</w:t>
            </w:r>
            <w:r w:rsidR="00DE2D34" w:rsidRPr="006241B9">
              <w:rPr>
                <w:rFonts w:ascii="Arial" w:hAnsi="Arial" w:cs="Arial"/>
                <w:color w:val="0070C0"/>
                <w:sz w:val="20"/>
                <w:szCs w:val="20"/>
              </w:rPr>
              <w:t xml:space="preserve">, </w:t>
            </w:r>
            <w:r w:rsidR="00576AD6">
              <w:rPr>
                <w:rFonts w:ascii="Arial" w:hAnsi="Arial" w:cs="Arial"/>
                <w:color w:val="0070C0"/>
                <w:sz w:val="20"/>
                <w:szCs w:val="20"/>
              </w:rPr>
              <w:t>Para</w:t>
            </w:r>
            <w:r w:rsidR="000121DB" w:rsidRPr="006241B9">
              <w:rPr>
                <w:rFonts w:ascii="Arial" w:hAnsi="Arial" w:cs="Arial"/>
                <w:color w:val="0070C0"/>
                <w:sz w:val="20"/>
                <w:szCs w:val="20"/>
              </w:rPr>
              <w:t xml:space="preserve">. 10b, </w:t>
            </w:r>
            <w:r w:rsidR="00DE2D34" w:rsidRPr="006241B9">
              <w:rPr>
                <w:rFonts w:ascii="Arial" w:hAnsi="Arial" w:cs="Arial"/>
                <w:color w:val="0070C0"/>
                <w:sz w:val="20"/>
                <w:szCs w:val="20"/>
              </w:rPr>
              <w:t xml:space="preserve">and </w:t>
            </w:r>
            <w:r w:rsidR="00576AD6">
              <w:rPr>
                <w:rFonts w:ascii="Arial" w:hAnsi="Arial" w:cs="Arial"/>
                <w:color w:val="0070C0"/>
                <w:sz w:val="20"/>
                <w:szCs w:val="20"/>
              </w:rPr>
              <w:t>Para</w:t>
            </w:r>
            <w:r w:rsidR="00DE2D34" w:rsidRPr="006241B9">
              <w:rPr>
                <w:rFonts w:ascii="Arial" w:hAnsi="Arial" w:cs="Arial"/>
                <w:color w:val="0070C0"/>
                <w:sz w:val="20"/>
                <w:szCs w:val="20"/>
              </w:rPr>
              <w:t xml:space="preserve">. 21 </w:t>
            </w:r>
            <w:r w:rsidRPr="006241B9">
              <w:rPr>
                <w:rFonts w:ascii="Arial" w:hAnsi="Arial" w:cs="Arial"/>
                <w:color w:val="0070C0"/>
                <w:sz w:val="20"/>
                <w:szCs w:val="20"/>
              </w:rPr>
              <w:t xml:space="preserve">with what can go wrong as addressed in </w:t>
            </w:r>
            <w:r w:rsidR="000121DB" w:rsidRPr="006241B9">
              <w:rPr>
                <w:rFonts w:ascii="Arial" w:hAnsi="Arial" w:cs="Arial"/>
                <w:color w:val="0070C0"/>
                <w:sz w:val="20"/>
                <w:szCs w:val="20"/>
              </w:rPr>
              <w:t xml:space="preserve">ISA 315 </w:t>
            </w:r>
            <w:r w:rsidR="00576AD6">
              <w:rPr>
                <w:rFonts w:ascii="Arial" w:hAnsi="Arial" w:cs="Arial"/>
                <w:color w:val="0070C0"/>
                <w:sz w:val="20"/>
                <w:szCs w:val="20"/>
              </w:rPr>
              <w:t>Para</w:t>
            </w:r>
            <w:r w:rsidR="000121DB" w:rsidRPr="006241B9">
              <w:rPr>
                <w:rFonts w:ascii="Arial" w:hAnsi="Arial" w:cs="Arial"/>
                <w:color w:val="0070C0"/>
                <w:sz w:val="20"/>
                <w:szCs w:val="20"/>
              </w:rPr>
              <w:t>. 26</w:t>
            </w:r>
          </w:p>
          <w:p w14:paraId="71080701" w14:textId="77777777" w:rsidR="00B13106" w:rsidRPr="006241B9" w:rsidRDefault="00B13106" w:rsidP="00A21171">
            <w:pPr>
              <w:rPr>
                <w:rFonts w:ascii="Arial" w:hAnsi="Arial" w:cs="Arial"/>
                <w:color w:val="0070C0"/>
                <w:sz w:val="20"/>
                <w:szCs w:val="20"/>
              </w:rPr>
            </w:pPr>
          </w:p>
          <w:p w14:paraId="3CBDC70D" w14:textId="77777777" w:rsidR="000121DB" w:rsidRPr="006241B9" w:rsidRDefault="000121DB" w:rsidP="00A75056">
            <w:pPr>
              <w:keepNext/>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578A2439" w14:textId="46BF2595" w:rsidR="000121DB" w:rsidRPr="006241B9" w:rsidRDefault="000121DB" w:rsidP="00A75056">
            <w:pPr>
              <w:pStyle w:val="ListParagraph"/>
              <w:keepNext/>
              <w:numPr>
                <w:ilvl w:val="0"/>
                <w:numId w:val="12"/>
              </w:numPr>
              <w:ind w:left="547" w:hanging="547"/>
              <w:rPr>
                <w:rFonts w:ascii="Arial" w:hAnsi="Arial" w:cs="Arial"/>
                <w:color w:val="0070C0"/>
                <w:sz w:val="20"/>
                <w:szCs w:val="20"/>
              </w:rPr>
            </w:pPr>
            <w:r w:rsidRPr="006241B9">
              <w:rPr>
                <w:rFonts w:ascii="Arial" w:hAnsi="Arial" w:cs="Arial"/>
                <w:color w:val="0070C0"/>
                <w:sz w:val="20"/>
                <w:szCs w:val="20"/>
                <w:u w:val="single"/>
              </w:rPr>
              <w:t>Controls:</w:t>
            </w:r>
            <w:r w:rsidRPr="006241B9">
              <w:rPr>
                <w:rFonts w:ascii="Arial" w:hAnsi="Arial" w:cs="Arial"/>
                <w:color w:val="0070C0"/>
                <w:sz w:val="20"/>
                <w:szCs w:val="20"/>
              </w:rPr>
              <w:t xml:space="preserve"> Testing controls that address the risks identified including indicators of management bias. </w:t>
            </w:r>
            <w:r w:rsidR="004852B4" w:rsidRPr="006241B9">
              <w:rPr>
                <w:rFonts w:ascii="Arial" w:hAnsi="Arial" w:cs="Arial"/>
                <w:color w:val="0070C0"/>
                <w:sz w:val="20"/>
                <w:szCs w:val="20"/>
              </w:rPr>
              <w:t>Selecting controls to test</w:t>
            </w:r>
            <w:r w:rsidR="006D211B" w:rsidRPr="006241B9">
              <w:rPr>
                <w:rFonts w:ascii="Arial" w:hAnsi="Arial" w:cs="Arial"/>
                <w:color w:val="0070C0"/>
                <w:sz w:val="20"/>
                <w:szCs w:val="20"/>
              </w:rPr>
              <w:t xml:space="preserve"> and rely upon,</w:t>
            </w:r>
            <w:r w:rsidRPr="006241B9">
              <w:rPr>
                <w:rFonts w:ascii="Arial" w:hAnsi="Arial" w:cs="Arial"/>
                <w:color w:val="0070C0"/>
                <w:sz w:val="20"/>
                <w:szCs w:val="20"/>
              </w:rPr>
              <w:t xml:space="preserve"> that would </w:t>
            </w:r>
            <w:r w:rsidRPr="006241B9">
              <w:rPr>
                <w:rFonts w:ascii="Arial" w:hAnsi="Arial" w:cs="Arial"/>
                <w:color w:val="0070C0"/>
                <w:sz w:val="20"/>
                <w:szCs w:val="20"/>
              </w:rPr>
              <w:lastRenderedPageBreak/>
              <w:t>address th</w:t>
            </w:r>
            <w:r w:rsidR="006D211B" w:rsidRPr="006241B9">
              <w:rPr>
                <w:rFonts w:ascii="Arial" w:hAnsi="Arial" w:cs="Arial"/>
                <w:color w:val="0070C0"/>
                <w:sz w:val="20"/>
                <w:szCs w:val="20"/>
              </w:rPr>
              <w:t>e</w:t>
            </w:r>
            <w:r w:rsidRPr="006241B9">
              <w:rPr>
                <w:rFonts w:ascii="Arial" w:hAnsi="Arial" w:cs="Arial"/>
                <w:color w:val="0070C0"/>
                <w:sz w:val="20"/>
                <w:szCs w:val="20"/>
              </w:rPr>
              <w:t xml:space="preserve"> specific risk</w:t>
            </w:r>
            <w:r w:rsidR="006D211B" w:rsidRPr="006241B9">
              <w:rPr>
                <w:rFonts w:ascii="Arial" w:hAnsi="Arial" w:cs="Arial"/>
                <w:color w:val="0070C0"/>
                <w:sz w:val="20"/>
                <w:szCs w:val="20"/>
              </w:rPr>
              <w:t>(s) identified</w:t>
            </w:r>
            <w:r w:rsidRPr="006241B9">
              <w:rPr>
                <w:rFonts w:ascii="Arial" w:hAnsi="Arial" w:cs="Arial"/>
                <w:color w:val="0070C0"/>
                <w:sz w:val="20"/>
                <w:szCs w:val="20"/>
              </w:rPr>
              <w:t xml:space="preserve">, including both direct and indirect controls. </w:t>
            </w:r>
            <w:r w:rsidR="004852B4" w:rsidRPr="006241B9">
              <w:rPr>
                <w:rFonts w:ascii="Arial" w:hAnsi="Arial" w:cs="Arial"/>
                <w:color w:val="0070C0"/>
                <w:sz w:val="20"/>
                <w:szCs w:val="20"/>
              </w:rPr>
              <w:t xml:space="preserve">[ISA 330, </w:t>
            </w:r>
            <w:r w:rsidR="00576AD6">
              <w:rPr>
                <w:rFonts w:ascii="Arial" w:hAnsi="Arial" w:cs="Arial"/>
                <w:color w:val="0070C0"/>
                <w:sz w:val="20"/>
                <w:szCs w:val="20"/>
              </w:rPr>
              <w:t>Para</w:t>
            </w:r>
            <w:r w:rsidR="004852B4" w:rsidRPr="006241B9">
              <w:rPr>
                <w:rFonts w:ascii="Arial" w:hAnsi="Arial" w:cs="Arial"/>
                <w:color w:val="0070C0"/>
                <w:sz w:val="20"/>
                <w:szCs w:val="20"/>
              </w:rPr>
              <w:t>. 10b]</w:t>
            </w:r>
          </w:p>
          <w:p w14:paraId="5D285CC9" w14:textId="33359AC2" w:rsidR="000121DB" w:rsidRPr="006241B9" w:rsidRDefault="000121DB" w:rsidP="00B13106">
            <w:pPr>
              <w:pStyle w:val="ListParagraph"/>
              <w:numPr>
                <w:ilvl w:val="0"/>
                <w:numId w:val="12"/>
              </w:numPr>
              <w:ind w:left="547" w:hanging="547"/>
              <w:rPr>
                <w:rFonts w:ascii="Arial" w:hAnsi="Arial" w:cs="Arial"/>
                <w:color w:val="0070C0"/>
                <w:sz w:val="20"/>
                <w:szCs w:val="20"/>
              </w:rPr>
            </w:pPr>
            <w:r w:rsidRPr="006241B9">
              <w:rPr>
                <w:rFonts w:ascii="Arial" w:hAnsi="Arial" w:cs="Arial"/>
                <w:color w:val="0070C0"/>
                <w:sz w:val="20"/>
                <w:szCs w:val="20"/>
                <w:u w:val="single"/>
              </w:rPr>
              <w:t>Substantive:</w:t>
            </w:r>
            <w:r w:rsidRPr="006241B9">
              <w:rPr>
                <w:rFonts w:ascii="Arial" w:hAnsi="Arial" w:cs="Arial"/>
                <w:color w:val="0070C0"/>
                <w:sz w:val="20"/>
                <w:szCs w:val="20"/>
              </w:rPr>
              <w:t xml:space="preserve"> Designing </w:t>
            </w:r>
            <w:r w:rsidR="006D211B" w:rsidRPr="006241B9">
              <w:rPr>
                <w:rFonts w:ascii="Arial" w:hAnsi="Arial" w:cs="Arial"/>
                <w:color w:val="0070C0"/>
                <w:sz w:val="20"/>
                <w:szCs w:val="20"/>
              </w:rPr>
              <w:t xml:space="preserve">audit </w:t>
            </w:r>
            <w:r w:rsidRPr="006241B9">
              <w:rPr>
                <w:rFonts w:ascii="Arial" w:hAnsi="Arial" w:cs="Arial"/>
                <w:color w:val="0070C0"/>
                <w:sz w:val="20"/>
                <w:szCs w:val="20"/>
              </w:rPr>
              <w:t>procedures that are specifically responsive to the assessed risks of material misstatement as well as identified indicators of management bias.</w:t>
            </w:r>
          </w:p>
          <w:p w14:paraId="1D3A49C9" w14:textId="77777777" w:rsidR="000121DB" w:rsidRPr="006241B9" w:rsidRDefault="000121DB" w:rsidP="00A21171">
            <w:pPr>
              <w:rPr>
                <w:rFonts w:ascii="Arial" w:hAnsi="Arial" w:cs="Arial"/>
                <w:color w:val="0070C0"/>
                <w:sz w:val="20"/>
                <w:szCs w:val="20"/>
              </w:rPr>
            </w:pPr>
          </w:p>
          <w:p w14:paraId="699C8B20" w14:textId="77777777" w:rsidR="000121DB" w:rsidRPr="006241B9" w:rsidRDefault="000121DB" w:rsidP="00DE2D34">
            <w:pPr>
              <w:keepNext/>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691B3E38" w14:textId="47A53960" w:rsidR="000121DB" w:rsidRPr="006241B9" w:rsidRDefault="000121DB" w:rsidP="00CA585A">
            <w:pPr>
              <w:pStyle w:val="ListParagraph"/>
              <w:keepNext/>
              <w:numPr>
                <w:ilvl w:val="0"/>
                <w:numId w:val="14"/>
              </w:numPr>
              <w:ind w:left="547" w:hanging="547"/>
              <w:rPr>
                <w:rFonts w:ascii="Arial" w:hAnsi="Arial" w:cs="Arial"/>
                <w:color w:val="0070C0"/>
                <w:sz w:val="20"/>
                <w:szCs w:val="20"/>
              </w:rPr>
            </w:pPr>
            <w:r w:rsidRPr="006241B9">
              <w:rPr>
                <w:rFonts w:ascii="Arial" w:hAnsi="Arial" w:cs="Arial"/>
                <w:color w:val="0070C0"/>
                <w:sz w:val="20"/>
                <w:szCs w:val="20"/>
                <w:u w:val="single"/>
              </w:rPr>
              <w:t>Controls:</w:t>
            </w:r>
            <w:r w:rsidRPr="006241B9">
              <w:rPr>
                <w:rFonts w:ascii="Arial" w:hAnsi="Arial" w:cs="Arial"/>
                <w:color w:val="0070C0"/>
                <w:sz w:val="20"/>
                <w:szCs w:val="20"/>
              </w:rPr>
              <w:t xml:space="preserve"> </w:t>
            </w:r>
            <w:r w:rsidR="00335F86" w:rsidRPr="006241B9">
              <w:rPr>
                <w:rFonts w:ascii="Arial" w:hAnsi="Arial" w:cs="Arial"/>
                <w:color w:val="0070C0"/>
                <w:sz w:val="20"/>
                <w:szCs w:val="20"/>
              </w:rPr>
              <w:t>By l</w:t>
            </w:r>
            <w:r w:rsidRPr="006241B9">
              <w:rPr>
                <w:rFonts w:ascii="Arial" w:hAnsi="Arial" w:cs="Arial"/>
                <w:color w:val="0070C0"/>
                <w:sz w:val="20"/>
                <w:szCs w:val="20"/>
              </w:rPr>
              <w:t xml:space="preserve">inking </w:t>
            </w:r>
            <w:r w:rsidR="00A03824" w:rsidRPr="006241B9">
              <w:rPr>
                <w:rFonts w:ascii="Arial" w:hAnsi="Arial" w:cs="Arial"/>
                <w:color w:val="0070C0"/>
                <w:sz w:val="20"/>
                <w:szCs w:val="20"/>
              </w:rPr>
              <w:t>the “what could go wrong” at the assertion level [</w:t>
            </w:r>
            <w:r w:rsidRPr="006241B9">
              <w:rPr>
                <w:rFonts w:ascii="Arial" w:hAnsi="Arial" w:cs="Arial"/>
                <w:color w:val="0070C0"/>
                <w:sz w:val="20"/>
                <w:szCs w:val="20"/>
              </w:rPr>
              <w:t>ISA 315</w:t>
            </w:r>
            <w:r w:rsidR="005952A9">
              <w:rPr>
                <w:rFonts w:ascii="Arial" w:hAnsi="Arial" w:cs="Arial"/>
                <w:color w:val="0070C0"/>
                <w:sz w:val="20"/>
                <w:szCs w:val="20"/>
              </w:rPr>
              <w:t xml:space="preserve">, </w:t>
            </w:r>
            <w:r w:rsidR="00576AD6">
              <w:rPr>
                <w:rFonts w:ascii="Arial" w:hAnsi="Arial" w:cs="Arial"/>
                <w:color w:val="0070C0"/>
                <w:sz w:val="20"/>
                <w:szCs w:val="20"/>
              </w:rPr>
              <w:t>Para</w:t>
            </w:r>
            <w:r w:rsidR="00A03824" w:rsidRPr="006241B9">
              <w:rPr>
                <w:rFonts w:ascii="Arial" w:hAnsi="Arial" w:cs="Arial"/>
                <w:color w:val="0070C0"/>
                <w:sz w:val="20"/>
                <w:szCs w:val="20"/>
              </w:rPr>
              <w:t>. 26]</w:t>
            </w:r>
            <w:r w:rsidRPr="006241B9">
              <w:rPr>
                <w:rFonts w:ascii="Arial" w:hAnsi="Arial" w:cs="Arial"/>
                <w:color w:val="0070C0"/>
                <w:sz w:val="20"/>
                <w:szCs w:val="20"/>
              </w:rPr>
              <w:t xml:space="preserve"> </w:t>
            </w:r>
            <w:r w:rsidR="00335F86" w:rsidRPr="006241B9">
              <w:rPr>
                <w:rFonts w:ascii="Arial" w:hAnsi="Arial" w:cs="Arial"/>
                <w:color w:val="0070C0"/>
                <w:sz w:val="20"/>
                <w:szCs w:val="20"/>
              </w:rPr>
              <w:t>to the</w:t>
            </w:r>
            <w:r w:rsidR="00FB3CCC" w:rsidRPr="006241B9">
              <w:rPr>
                <w:rFonts w:ascii="Arial" w:hAnsi="Arial" w:cs="Arial"/>
                <w:color w:val="0070C0"/>
                <w:sz w:val="20"/>
                <w:szCs w:val="20"/>
              </w:rPr>
              <w:t xml:space="preserve"> </w:t>
            </w:r>
            <w:r w:rsidR="00335F86" w:rsidRPr="006241B9">
              <w:rPr>
                <w:rFonts w:ascii="Arial" w:hAnsi="Arial" w:cs="Arial"/>
                <w:color w:val="0070C0"/>
                <w:sz w:val="20"/>
                <w:szCs w:val="20"/>
              </w:rPr>
              <w:t xml:space="preserve">auditor’s </w:t>
            </w:r>
            <w:r w:rsidR="00FB3CCC" w:rsidRPr="006241B9">
              <w:rPr>
                <w:rFonts w:ascii="Arial" w:hAnsi="Arial" w:cs="Arial"/>
                <w:color w:val="0070C0"/>
                <w:sz w:val="20"/>
                <w:szCs w:val="20"/>
              </w:rPr>
              <w:t xml:space="preserve">selection of controls </w:t>
            </w:r>
            <w:r w:rsidR="00335F86" w:rsidRPr="006241B9">
              <w:rPr>
                <w:rFonts w:ascii="Arial" w:hAnsi="Arial" w:cs="Arial"/>
                <w:color w:val="0070C0"/>
                <w:sz w:val="20"/>
                <w:szCs w:val="20"/>
              </w:rPr>
              <w:t>to test</w:t>
            </w:r>
            <w:r w:rsidR="005952A9">
              <w:rPr>
                <w:rFonts w:ascii="Arial" w:hAnsi="Arial" w:cs="Arial"/>
                <w:color w:val="0070C0"/>
                <w:sz w:val="20"/>
                <w:szCs w:val="20"/>
              </w:rPr>
              <w:t xml:space="preserve"> [ISA 330, </w:t>
            </w:r>
            <w:r w:rsidR="00576AD6">
              <w:rPr>
                <w:rFonts w:ascii="Arial" w:hAnsi="Arial" w:cs="Arial"/>
                <w:color w:val="0070C0"/>
                <w:sz w:val="20"/>
                <w:szCs w:val="20"/>
              </w:rPr>
              <w:t>Para</w:t>
            </w:r>
            <w:r w:rsidR="00BF738E" w:rsidRPr="006241B9">
              <w:rPr>
                <w:rFonts w:ascii="Arial" w:hAnsi="Arial" w:cs="Arial"/>
                <w:color w:val="0070C0"/>
                <w:sz w:val="20"/>
                <w:szCs w:val="20"/>
              </w:rPr>
              <w:t>. 10b]</w:t>
            </w:r>
            <w:r w:rsidRPr="006241B9">
              <w:rPr>
                <w:rFonts w:ascii="Arial" w:hAnsi="Arial" w:cs="Arial"/>
                <w:color w:val="0070C0"/>
                <w:sz w:val="20"/>
                <w:szCs w:val="20"/>
              </w:rPr>
              <w:t>.</w:t>
            </w:r>
          </w:p>
          <w:p w14:paraId="2106AF13" w14:textId="2376AD24" w:rsidR="00197058" w:rsidRDefault="000121DB" w:rsidP="00197058">
            <w:pPr>
              <w:pStyle w:val="ListParagraph"/>
              <w:numPr>
                <w:ilvl w:val="0"/>
                <w:numId w:val="14"/>
              </w:numPr>
              <w:ind w:left="547" w:hanging="547"/>
              <w:rPr>
                <w:rFonts w:ascii="Arial" w:hAnsi="Arial" w:cs="Arial"/>
                <w:color w:val="0070C0"/>
                <w:sz w:val="20"/>
                <w:szCs w:val="20"/>
              </w:rPr>
            </w:pPr>
            <w:r w:rsidRPr="006241B9">
              <w:rPr>
                <w:rFonts w:ascii="Arial" w:hAnsi="Arial" w:cs="Arial"/>
                <w:color w:val="0070C0"/>
                <w:sz w:val="20"/>
                <w:szCs w:val="20"/>
                <w:u w:val="single"/>
              </w:rPr>
              <w:t>Substantive:</w:t>
            </w:r>
            <w:r w:rsidR="005952A9">
              <w:rPr>
                <w:rFonts w:ascii="Arial" w:hAnsi="Arial" w:cs="Arial"/>
                <w:color w:val="0070C0"/>
                <w:sz w:val="20"/>
                <w:szCs w:val="20"/>
              </w:rPr>
              <w:t xml:space="preserve"> Linking </w:t>
            </w:r>
            <w:r w:rsidR="00576AD6">
              <w:rPr>
                <w:rFonts w:ascii="Arial" w:hAnsi="Arial" w:cs="Arial"/>
                <w:color w:val="0070C0"/>
                <w:sz w:val="20"/>
                <w:szCs w:val="20"/>
              </w:rPr>
              <w:t>Para</w:t>
            </w:r>
            <w:r w:rsidRPr="006241B9">
              <w:rPr>
                <w:rFonts w:ascii="Arial" w:hAnsi="Arial" w:cs="Arial"/>
                <w:color w:val="0070C0"/>
                <w:sz w:val="20"/>
                <w:szCs w:val="20"/>
              </w:rPr>
              <w:t xml:space="preserve">. 21 </w:t>
            </w:r>
            <w:r w:rsidR="00A478BF" w:rsidRPr="006241B9">
              <w:rPr>
                <w:rFonts w:ascii="Arial" w:hAnsi="Arial" w:cs="Arial"/>
                <w:color w:val="0070C0"/>
                <w:sz w:val="20"/>
                <w:szCs w:val="20"/>
              </w:rPr>
              <w:t xml:space="preserve">of ISA 330 </w:t>
            </w:r>
            <w:r w:rsidR="005952A9">
              <w:rPr>
                <w:rFonts w:ascii="Arial" w:hAnsi="Arial" w:cs="Arial"/>
                <w:color w:val="0070C0"/>
                <w:sz w:val="20"/>
                <w:szCs w:val="20"/>
              </w:rPr>
              <w:t xml:space="preserve">back to </w:t>
            </w:r>
            <w:r w:rsidR="00576AD6">
              <w:rPr>
                <w:rFonts w:ascii="Arial" w:hAnsi="Arial" w:cs="Arial"/>
                <w:color w:val="0070C0"/>
                <w:sz w:val="20"/>
                <w:szCs w:val="20"/>
              </w:rPr>
              <w:t>Para</w:t>
            </w:r>
            <w:r w:rsidR="005952A9">
              <w:rPr>
                <w:rFonts w:ascii="Arial" w:hAnsi="Arial" w:cs="Arial"/>
                <w:color w:val="0070C0"/>
                <w:sz w:val="20"/>
                <w:szCs w:val="20"/>
              </w:rPr>
              <w:t xml:space="preserve">. 26c and </w:t>
            </w:r>
            <w:r w:rsidR="00576AD6">
              <w:rPr>
                <w:rFonts w:ascii="Arial" w:hAnsi="Arial" w:cs="Arial"/>
                <w:color w:val="0070C0"/>
                <w:sz w:val="20"/>
                <w:szCs w:val="20"/>
              </w:rPr>
              <w:t>Para</w:t>
            </w:r>
            <w:r w:rsidRPr="006241B9">
              <w:rPr>
                <w:rFonts w:ascii="Arial" w:hAnsi="Arial" w:cs="Arial"/>
                <w:color w:val="0070C0"/>
                <w:sz w:val="20"/>
                <w:szCs w:val="20"/>
              </w:rPr>
              <w:t>. 27 of ISA 315 in order to illustrate why the assessed risk is significant</w:t>
            </w:r>
            <w:r w:rsidR="00A478BF" w:rsidRPr="006241B9">
              <w:rPr>
                <w:rFonts w:ascii="Arial" w:hAnsi="Arial" w:cs="Arial"/>
                <w:color w:val="0070C0"/>
                <w:sz w:val="20"/>
                <w:szCs w:val="20"/>
              </w:rPr>
              <w:t xml:space="preserve"> and </w:t>
            </w:r>
            <w:r w:rsidR="00E16508" w:rsidRPr="006241B9">
              <w:rPr>
                <w:rFonts w:ascii="Arial" w:hAnsi="Arial" w:cs="Arial"/>
                <w:color w:val="0070C0"/>
                <w:sz w:val="20"/>
                <w:szCs w:val="20"/>
              </w:rPr>
              <w:t>how</w:t>
            </w:r>
            <w:r w:rsidR="00A478BF" w:rsidRPr="006241B9">
              <w:rPr>
                <w:rFonts w:ascii="Arial" w:hAnsi="Arial" w:cs="Arial"/>
                <w:color w:val="0070C0"/>
                <w:sz w:val="20"/>
                <w:szCs w:val="20"/>
              </w:rPr>
              <w:t xml:space="preserve"> the audit procedures selected to be performed address the “</w:t>
            </w:r>
            <w:r w:rsidRPr="006241B9">
              <w:rPr>
                <w:rFonts w:ascii="Arial" w:hAnsi="Arial" w:cs="Arial"/>
                <w:color w:val="0070C0"/>
                <w:sz w:val="20"/>
                <w:szCs w:val="20"/>
              </w:rPr>
              <w:t>what could go wrong</w:t>
            </w:r>
            <w:r w:rsidR="00A478BF" w:rsidRPr="006241B9">
              <w:rPr>
                <w:rFonts w:ascii="Arial" w:hAnsi="Arial" w:cs="Arial"/>
                <w:color w:val="0070C0"/>
                <w:sz w:val="20"/>
                <w:szCs w:val="20"/>
              </w:rPr>
              <w:t>” when</w:t>
            </w:r>
            <w:r w:rsidRPr="006241B9">
              <w:rPr>
                <w:rFonts w:ascii="Arial" w:hAnsi="Arial" w:cs="Arial"/>
                <w:color w:val="0070C0"/>
                <w:sz w:val="20"/>
                <w:szCs w:val="20"/>
              </w:rPr>
              <w:t xml:space="preserve"> considering the results of tests of controls</w:t>
            </w:r>
            <w:r w:rsidR="006D211B" w:rsidRPr="006241B9">
              <w:rPr>
                <w:rFonts w:ascii="Arial" w:hAnsi="Arial" w:cs="Arial"/>
                <w:color w:val="0070C0"/>
                <w:sz w:val="20"/>
                <w:szCs w:val="20"/>
              </w:rPr>
              <w:t>.</w:t>
            </w:r>
          </w:p>
          <w:p w14:paraId="147EBAA4" w14:textId="145931BA" w:rsidR="00A47126" w:rsidRPr="00A47126" w:rsidRDefault="00A47126" w:rsidP="00197058">
            <w:pPr>
              <w:pStyle w:val="ListParagraph"/>
              <w:numPr>
                <w:ilvl w:val="0"/>
                <w:numId w:val="14"/>
              </w:numPr>
              <w:ind w:left="547" w:hanging="547"/>
              <w:rPr>
                <w:rFonts w:ascii="Arial" w:hAnsi="Arial" w:cs="Arial"/>
                <w:color w:val="0070C0"/>
                <w:sz w:val="20"/>
                <w:szCs w:val="20"/>
                <w:u w:val="single"/>
              </w:rPr>
            </w:pPr>
            <w:r w:rsidRPr="00A47126">
              <w:rPr>
                <w:rFonts w:ascii="Arial" w:hAnsi="Arial" w:cs="Arial"/>
                <w:color w:val="00B050"/>
                <w:sz w:val="20"/>
                <w:szCs w:val="20"/>
                <w:u w:val="single"/>
              </w:rPr>
              <w:t>ISA 540 could enhance the application of professional skepticism by requiring that the discussion in the engagement team under ISA 15 also focus on the team identifying instances of possible management bias in accountings estimates, including how audit procedures have been designed to address such matters</w:t>
            </w:r>
          </w:p>
          <w:p w14:paraId="35924476" w14:textId="77777777" w:rsidR="000121DB" w:rsidRPr="006241B9" w:rsidRDefault="000121DB" w:rsidP="00A21171">
            <w:pPr>
              <w:rPr>
                <w:rFonts w:ascii="Arial" w:hAnsi="Arial" w:cs="Arial"/>
                <w:color w:val="0070C0"/>
                <w:sz w:val="20"/>
                <w:szCs w:val="20"/>
              </w:rPr>
            </w:pPr>
          </w:p>
          <w:p w14:paraId="5C00072F" w14:textId="77777777" w:rsidR="000121DB" w:rsidRPr="006241B9" w:rsidRDefault="000121DB" w:rsidP="00A21171">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475923AE" w14:textId="0E4D3758" w:rsidR="000121DB" w:rsidRPr="006241B9" w:rsidRDefault="000121DB" w:rsidP="00B5207C">
            <w:pPr>
              <w:pStyle w:val="ListParagraph"/>
              <w:numPr>
                <w:ilvl w:val="0"/>
                <w:numId w:val="15"/>
              </w:numPr>
              <w:ind w:left="547" w:hanging="547"/>
              <w:rPr>
                <w:rFonts w:ascii="Arial" w:hAnsi="Arial" w:cs="Arial"/>
                <w:color w:val="0070C0"/>
                <w:sz w:val="20"/>
                <w:szCs w:val="20"/>
              </w:rPr>
            </w:pPr>
            <w:r w:rsidRPr="006241B9">
              <w:rPr>
                <w:rFonts w:ascii="Arial" w:hAnsi="Arial" w:cs="Arial"/>
                <w:color w:val="0070C0"/>
                <w:sz w:val="20"/>
                <w:szCs w:val="20"/>
                <w:u w:val="single"/>
              </w:rPr>
              <w:t>Both:</w:t>
            </w:r>
            <w:r w:rsidRPr="006241B9">
              <w:rPr>
                <w:rFonts w:ascii="Arial" w:hAnsi="Arial" w:cs="Arial"/>
                <w:color w:val="0070C0"/>
                <w:sz w:val="20"/>
                <w:szCs w:val="20"/>
              </w:rPr>
              <w:t xml:space="preserve"> Questioning mind is evidenced through the auditor’s professional judgments. Documenting how the indicators of management bias have been addressed. </w:t>
            </w:r>
          </w:p>
        </w:tc>
        <w:tc>
          <w:tcPr>
            <w:tcW w:w="4322" w:type="dxa"/>
          </w:tcPr>
          <w:p w14:paraId="0A94EAF4" w14:textId="77777777" w:rsidR="009C4959" w:rsidRPr="006241B9" w:rsidRDefault="009C4959" w:rsidP="00A21171">
            <w:pPr>
              <w:rPr>
                <w:rFonts w:ascii="Arial" w:hAnsi="Arial" w:cs="Arial"/>
                <w:color w:val="0070C0"/>
                <w:sz w:val="20"/>
                <w:szCs w:val="20"/>
              </w:rPr>
            </w:pPr>
          </w:p>
          <w:p w14:paraId="24CD5193" w14:textId="77777777" w:rsidR="006564BB" w:rsidRPr="006241B9" w:rsidRDefault="006564BB" w:rsidP="00A21171">
            <w:pPr>
              <w:rPr>
                <w:rFonts w:ascii="Arial" w:hAnsi="Arial" w:cs="Arial"/>
                <w:color w:val="0070C0"/>
                <w:sz w:val="20"/>
                <w:szCs w:val="20"/>
                <w:u w:val="single"/>
              </w:rPr>
            </w:pPr>
          </w:p>
          <w:p w14:paraId="41BAA89F" w14:textId="2DC3515D" w:rsidR="000121DB" w:rsidRPr="006241B9" w:rsidRDefault="00D45BAE" w:rsidP="00A21171">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0121DB"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0121DB" w:rsidRPr="006241B9">
              <w:rPr>
                <w:rFonts w:ascii="Arial" w:hAnsi="Arial" w:cs="Arial"/>
                <w:color w:val="0070C0"/>
                <w:sz w:val="20"/>
                <w:szCs w:val="20"/>
                <w:u w:val="single"/>
              </w:rPr>
              <w:t>:</w:t>
            </w:r>
          </w:p>
          <w:p w14:paraId="5E8E553C" w14:textId="2DA6159B" w:rsidR="008D12AD" w:rsidRPr="006241B9" w:rsidRDefault="00CA585A" w:rsidP="00A21171">
            <w:pPr>
              <w:rPr>
                <w:rFonts w:ascii="Arial" w:hAnsi="Arial" w:cs="Arial"/>
                <w:color w:val="0070C0"/>
                <w:sz w:val="20"/>
                <w:szCs w:val="20"/>
              </w:rPr>
            </w:pPr>
            <w:r w:rsidRPr="006241B9">
              <w:rPr>
                <w:rFonts w:ascii="Arial" w:hAnsi="Arial" w:cs="Arial"/>
                <w:color w:val="0070C0"/>
                <w:sz w:val="20"/>
                <w:szCs w:val="20"/>
              </w:rPr>
              <w:t>Conside</w:t>
            </w:r>
            <w:r w:rsidR="0042044A" w:rsidRPr="006241B9">
              <w:rPr>
                <w:rFonts w:ascii="Arial" w:hAnsi="Arial" w:cs="Arial"/>
                <w:color w:val="0070C0"/>
                <w:sz w:val="20"/>
                <w:szCs w:val="20"/>
              </w:rPr>
              <w:t>r to continue to design appropriate procedures to respond to what could go wrong and</w:t>
            </w:r>
            <w:r w:rsidRPr="006241B9">
              <w:rPr>
                <w:rFonts w:ascii="Arial" w:hAnsi="Arial" w:cs="Arial"/>
                <w:color w:val="0070C0"/>
                <w:sz w:val="20"/>
                <w:szCs w:val="20"/>
              </w:rPr>
              <w:t xml:space="preserve"> obtain </w:t>
            </w:r>
            <w:r w:rsidR="000018B4">
              <w:rPr>
                <w:rFonts w:ascii="Arial" w:hAnsi="Arial" w:cs="Arial"/>
                <w:color w:val="0070C0"/>
                <w:sz w:val="20"/>
                <w:szCs w:val="20"/>
              </w:rPr>
              <w:t xml:space="preserve">more persuasive </w:t>
            </w:r>
            <w:r w:rsidRPr="006241B9">
              <w:rPr>
                <w:rFonts w:ascii="Arial" w:hAnsi="Arial" w:cs="Arial"/>
                <w:color w:val="0070C0"/>
                <w:sz w:val="20"/>
                <w:szCs w:val="20"/>
              </w:rPr>
              <w:t xml:space="preserve">evidence </w:t>
            </w:r>
            <w:r w:rsidR="0042044A" w:rsidRPr="006241B9">
              <w:rPr>
                <w:rFonts w:ascii="Arial" w:hAnsi="Arial" w:cs="Arial"/>
                <w:color w:val="0070C0"/>
                <w:sz w:val="20"/>
                <w:szCs w:val="20"/>
              </w:rPr>
              <w:t>until satisfied with the quality of evidence</w:t>
            </w:r>
            <w:r w:rsidR="006241B9" w:rsidRPr="006241B9">
              <w:rPr>
                <w:rFonts w:ascii="Arial" w:hAnsi="Arial" w:cs="Arial"/>
                <w:color w:val="0070C0"/>
                <w:sz w:val="20"/>
                <w:szCs w:val="20"/>
              </w:rPr>
              <w:t>,</w:t>
            </w:r>
            <w:r w:rsidR="0042044A" w:rsidRPr="006241B9">
              <w:rPr>
                <w:rFonts w:ascii="Arial" w:hAnsi="Arial" w:cs="Arial"/>
                <w:color w:val="0070C0"/>
                <w:sz w:val="20"/>
                <w:szCs w:val="20"/>
              </w:rPr>
              <w:t xml:space="preserve"> </w:t>
            </w:r>
            <w:r w:rsidR="000121DB" w:rsidRPr="006241B9">
              <w:rPr>
                <w:rFonts w:ascii="Arial" w:hAnsi="Arial" w:cs="Arial"/>
                <w:color w:val="0070C0"/>
                <w:sz w:val="20"/>
                <w:szCs w:val="20"/>
              </w:rPr>
              <w:t xml:space="preserve">ISA 330 </w:t>
            </w:r>
            <w:r w:rsidR="00576AD6">
              <w:rPr>
                <w:rFonts w:ascii="Arial" w:hAnsi="Arial" w:cs="Arial"/>
                <w:color w:val="0070C0"/>
                <w:sz w:val="20"/>
                <w:szCs w:val="20"/>
              </w:rPr>
              <w:t>Para</w:t>
            </w:r>
            <w:r w:rsidR="000121DB" w:rsidRPr="006241B9">
              <w:rPr>
                <w:rFonts w:ascii="Arial" w:hAnsi="Arial" w:cs="Arial"/>
                <w:color w:val="0070C0"/>
                <w:sz w:val="20"/>
                <w:szCs w:val="20"/>
              </w:rPr>
              <w:t>. 7b</w:t>
            </w:r>
            <w:r w:rsidR="00DE2D34" w:rsidRPr="006241B9">
              <w:rPr>
                <w:rFonts w:ascii="Arial" w:hAnsi="Arial" w:cs="Arial"/>
                <w:color w:val="0070C0"/>
                <w:sz w:val="20"/>
                <w:szCs w:val="20"/>
              </w:rPr>
              <w:t>,</w:t>
            </w:r>
            <w:r w:rsidR="000121DB" w:rsidRPr="006241B9">
              <w:rPr>
                <w:rFonts w:ascii="Arial" w:hAnsi="Arial" w:cs="Arial"/>
                <w:color w:val="0070C0"/>
                <w:sz w:val="20"/>
                <w:szCs w:val="20"/>
              </w:rPr>
              <w:t xml:space="preserve"> </w:t>
            </w:r>
            <w:r w:rsidR="00576AD6">
              <w:rPr>
                <w:rFonts w:ascii="Arial" w:hAnsi="Arial" w:cs="Arial"/>
                <w:color w:val="0070C0"/>
                <w:sz w:val="20"/>
                <w:szCs w:val="20"/>
              </w:rPr>
              <w:t>Para</w:t>
            </w:r>
            <w:r w:rsidR="000121DB" w:rsidRPr="006241B9">
              <w:rPr>
                <w:rFonts w:ascii="Arial" w:hAnsi="Arial" w:cs="Arial"/>
                <w:color w:val="0070C0"/>
                <w:sz w:val="20"/>
                <w:szCs w:val="20"/>
              </w:rPr>
              <w:t xml:space="preserve">. 10, and </w:t>
            </w:r>
            <w:r w:rsidR="00576AD6">
              <w:rPr>
                <w:rFonts w:ascii="Arial" w:hAnsi="Arial" w:cs="Arial"/>
                <w:color w:val="0070C0"/>
                <w:sz w:val="20"/>
                <w:szCs w:val="20"/>
              </w:rPr>
              <w:t>Para</w:t>
            </w:r>
            <w:r w:rsidR="000121DB" w:rsidRPr="006241B9">
              <w:rPr>
                <w:rFonts w:ascii="Arial" w:hAnsi="Arial" w:cs="Arial"/>
                <w:color w:val="0070C0"/>
                <w:sz w:val="20"/>
                <w:szCs w:val="20"/>
              </w:rPr>
              <w:t>. A19</w:t>
            </w:r>
          </w:p>
          <w:p w14:paraId="2EF6DCFD" w14:textId="77777777" w:rsidR="00CA585A" w:rsidRPr="006241B9" w:rsidRDefault="00CA585A" w:rsidP="00A21171">
            <w:pPr>
              <w:rPr>
                <w:rFonts w:ascii="Arial" w:hAnsi="Arial" w:cs="Arial"/>
                <w:color w:val="0070C0"/>
                <w:sz w:val="20"/>
                <w:szCs w:val="20"/>
                <w:u w:val="single"/>
              </w:rPr>
            </w:pPr>
          </w:p>
          <w:p w14:paraId="29F72F6A" w14:textId="77777777" w:rsidR="000121DB" w:rsidRPr="006241B9" w:rsidRDefault="000121DB" w:rsidP="00A75056">
            <w:pPr>
              <w:keepNext/>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0AE2B43A" w14:textId="5EF791C9" w:rsidR="000121DB" w:rsidRPr="006241B9" w:rsidRDefault="000121DB" w:rsidP="00A75056">
            <w:pPr>
              <w:pStyle w:val="ListParagraph"/>
              <w:keepNext/>
              <w:numPr>
                <w:ilvl w:val="0"/>
                <w:numId w:val="13"/>
              </w:numPr>
              <w:ind w:left="547" w:hanging="547"/>
              <w:rPr>
                <w:rFonts w:ascii="Arial" w:hAnsi="Arial" w:cs="Arial"/>
                <w:color w:val="0070C0"/>
                <w:sz w:val="20"/>
                <w:szCs w:val="20"/>
              </w:rPr>
            </w:pPr>
            <w:r w:rsidRPr="006241B9">
              <w:rPr>
                <w:rFonts w:ascii="Arial" w:hAnsi="Arial" w:cs="Arial"/>
                <w:color w:val="0070C0"/>
                <w:sz w:val="20"/>
                <w:szCs w:val="20"/>
                <w:u w:val="single"/>
              </w:rPr>
              <w:t>Controls:</w:t>
            </w:r>
            <w:r w:rsidRPr="006241B9">
              <w:rPr>
                <w:rFonts w:ascii="Arial" w:hAnsi="Arial" w:cs="Arial"/>
                <w:color w:val="0070C0"/>
                <w:sz w:val="20"/>
                <w:szCs w:val="20"/>
              </w:rPr>
              <w:t xml:space="preserve"> Considering whether you have designed and tested controls that meet the requirements in </w:t>
            </w:r>
            <w:r w:rsidR="00576AD6">
              <w:rPr>
                <w:rFonts w:ascii="Arial" w:hAnsi="Arial" w:cs="Arial"/>
                <w:color w:val="0070C0"/>
                <w:sz w:val="20"/>
                <w:szCs w:val="20"/>
              </w:rPr>
              <w:t>Para</w:t>
            </w:r>
            <w:r w:rsidR="00295314" w:rsidRPr="006241B9">
              <w:rPr>
                <w:rFonts w:ascii="Arial" w:hAnsi="Arial" w:cs="Arial"/>
                <w:color w:val="0070C0"/>
                <w:sz w:val="20"/>
                <w:szCs w:val="20"/>
              </w:rPr>
              <w:t xml:space="preserve">. </w:t>
            </w:r>
            <w:r w:rsidRPr="006241B9">
              <w:rPr>
                <w:rFonts w:ascii="Arial" w:hAnsi="Arial" w:cs="Arial"/>
                <w:color w:val="0070C0"/>
                <w:sz w:val="20"/>
                <w:szCs w:val="20"/>
              </w:rPr>
              <w:t>10</w:t>
            </w:r>
            <w:r w:rsidR="00A478BF" w:rsidRPr="006241B9">
              <w:rPr>
                <w:rFonts w:ascii="Arial" w:hAnsi="Arial" w:cs="Arial"/>
                <w:color w:val="0070C0"/>
                <w:sz w:val="20"/>
                <w:szCs w:val="20"/>
              </w:rPr>
              <w:t xml:space="preserve"> of ISA 330 </w:t>
            </w:r>
            <w:r w:rsidR="00A478BF" w:rsidRPr="006241B9">
              <w:rPr>
                <w:rFonts w:ascii="Arial" w:hAnsi="Arial" w:cs="Arial"/>
                <w:color w:val="0070C0"/>
                <w:sz w:val="20"/>
                <w:szCs w:val="20"/>
              </w:rPr>
              <w:lastRenderedPageBreak/>
              <w:t>a</w:t>
            </w:r>
            <w:r w:rsidRPr="006241B9">
              <w:rPr>
                <w:rFonts w:ascii="Arial" w:hAnsi="Arial" w:cs="Arial"/>
                <w:color w:val="0070C0"/>
                <w:sz w:val="20"/>
                <w:szCs w:val="20"/>
              </w:rPr>
              <w:t>nd addressed the “what could go wrong</w:t>
            </w:r>
            <w:r w:rsidR="008C52CC" w:rsidRPr="006241B9">
              <w:rPr>
                <w:rFonts w:ascii="Arial" w:hAnsi="Arial" w:cs="Arial"/>
                <w:color w:val="0070C0"/>
                <w:sz w:val="20"/>
                <w:szCs w:val="20"/>
              </w:rPr>
              <w:t>.</w:t>
            </w:r>
            <w:r w:rsidRPr="006241B9">
              <w:rPr>
                <w:rFonts w:ascii="Arial" w:hAnsi="Arial" w:cs="Arial"/>
                <w:color w:val="0070C0"/>
                <w:sz w:val="20"/>
                <w:szCs w:val="20"/>
              </w:rPr>
              <w:t xml:space="preserve">” </w:t>
            </w:r>
            <w:r w:rsidR="00275FE4" w:rsidRPr="006241B9">
              <w:rPr>
                <w:rFonts w:ascii="Arial" w:hAnsi="Arial" w:cs="Arial"/>
                <w:color w:val="0070C0"/>
                <w:sz w:val="20"/>
                <w:szCs w:val="20"/>
              </w:rPr>
              <w:t xml:space="preserve">[ISA 315 (revised), </w:t>
            </w:r>
            <w:r w:rsidR="00576AD6">
              <w:rPr>
                <w:rFonts w:ascii="Arial" w:hAnsi="Arial" w:cs="Arial"/>
                <w:color w:val="0070C0"/>
                <w:sz w:val="20"/>
                <w:szCs w:val="20"/>
              </w:rPr>
              <w:t>Para</w:t>
            </w:r>
            <w:r w:rsidRPr="006241B9">
              <w:rPr>
                <w:rFonts w:ascii="Arial" w:hAnsi="Arial" w:cs="Arial"/>
                <w:color w:val="0070C0"/>
                <w:sz w:val="20"/>
                <w:szCs w:val="20"/>
              </w:rPr>
              <w:t>. 26</w:t>
            </w:r>
            <w:r w:rsidR="00275FE4" w:rsidRPr="006241B9">
              <w:rPr>
                <w:rFonts w:ascii="Arial" w:hAnsi="Arial" w:cs="Arial"/>
                <w:color w:val="0070C0"/>
                <w:sz w:val="20"/>
                <w:szCs w:val="20"/>
              </w:rPr>
              <w:t>c</w:t>
            </w:r>
            <w:r w:rsidR="008C52CC" w:rsidRPr="006241B9">
              <w:rPr>
                <w:rFonts w:ascii="Arial" w:hAnsi="Arial" w:cs="Arial"/>
                <w:color w:val="0070C0"/>
                <w:sz w:val="20"/>
                <w:szCs w:val="20"/>
              </w:rPr>
              <w:t>]</w:t>
            </w:r>
          </w:p>
          <w:p w14:paraId="7E4FA6E9" w14:textId="625ABFD2" w:rsidR="000121DB" w:rsidRPr="006241B9" w:rsidRDefault="000121DB" w:rsidP="00CA585A">
            <w:pPr>
              <w:pStyle w:val="ListParagraph"/>
              <w:numPr>
                <w:ilvl w:val="0"/>
                <w:numId w:val="13"/>
              </w:numPr>
              <w:ind w:left="547" w:hanging="547"/>
              <w:rPr>
                <w:rFonts w:ascii="Arial" w:hAnsi="Arial" w:cs="Arial"/>
                <w:color w:val="0070C0"/>
                <w:sz w:val="20"/>
                <w:szCs w:val="20"/>
              </w:rPr>
            </w:pPr>
            <w:r w:rsidRPr="006241B9">
              <w:rPr>
                <w:rFonts w:ascii="Arial" w:hAnsi="Arial" w:cs="Arial"/>
                <w:color w:val="0070C0"/>
                <w:sz w:val="20"/>
                <w:szCs w:val="20"/>
                <w:u w:val="single"/>
              </w:rPr>
              <w:t>Substantive:</w:t>
            </w:r>
            <w:r w:rsidRPr="006241B9">
              <w:rPr>
                <w:rFonts w:ascii="Arial" w:hAnsi="Arial" w:cs="Arial"/>
                <w:color w:val="0070C0"/>
                <w:sz w:val="20"/>
                <w:szCs w:val="20"/>
              </w:rPr>
              <w:t xml:space="preserve"> </w:t>
            </w:r>
            <w:r w:rsidR="00426464" w:rsidRPr="006241B9">
              <w:rPr>
                <w:rFonts w:ascii="Arial" w:hAnsi="Arial" w:cs="Arial"/>
                <w:color w:val="0070C0"/>
                <w:sz w:val="20"/>
                <w:szCs w:val="20"/>
              </w:rPr>
              <w:t xml:space="preserve">When conditions exist that necessitate a higher assessment of risk, the auditor increases the </w:t>
            </w:r>
            <w:r w:rsidR="00426464" w:rsidRPr="006241B9">
              <w:rPr>
                <w:rFonts w:ascii="Arial" w:hAnsi="Arial" w:cs="Arial"/>
                <w:i/>
                <w:color w:val="0070C0"/>
                <w:sz w:val="20"/>
                <w:szCs w:val="20"/>
              </w:rPr>
              <w:t>quantity</w:t>
            </w:r>
            <w:r w:rsidR="00426464" w:rsidRPr="006241B9">
              <w:rPr>
                <w:rFonts w:ascii="Arial" w:hAnsi="Arial" w:cs="Arial"/>
                <w:color w:val="0070C0"/>
                <w:sz w:val="20"/>
                <w:szCs w:val="20"/>
              </w:rPr>
              <w:t xml:space="preserve"> of evidence or the </w:t>
            </w:r>
            <w:r w:rsidR="00426464" w:rsidRPr="006241B9">
              <w:rPr>
                <w:rFonts w:ascii="Arial" w:hAnsi="Arial" w:cs="Arial"/>
                <w:i/>
                <w:color w:val="0070C0"/>
                <w:sz w:val="20"/>
                <w:szCs w:val="20"/>
              </w:rPr>
              <w:t>quality</w:t>
            </w:r>
            <w:r w:rsidR="00426464" w:rsidRPr="006241B9">
              <w:rPr>
                <w:rFonts w:ascii="Arial" w:hAnsi="Arial" w:cs="Arial"/>
                <w:color w:val="0070C0"/>
                <w:sz w:val="20"/>
                <w:szCs w:val="20"/>
              </w:rPr>
              <w:t xml:space="preserve"> of evidence (more persuasive)</w:t>
            </w:r>
            <w:r w:rsidR="008C52CC" w:rsidRPr="006241B9">
              <w:rPr>
                <w:rFonts w:ascii="Arial" w:hAnsi="Arial" w:cs="Arial"/>
                <w:color w:val="0070C0"/>
                <w:sz w:val="20"/>
                <w:szCs w:val="20"/>
              </w:rPr>
              <w:t>.</w:t>
            </w:r>
            <w:r w:rsidR="005952A9">
              <w:rPr>
                <w:rFonts w:ascii="Arial" w:hAnsi="Arial" w:cs="Arial"/>
                <w:color w:val="0070C0"/>
                <w:sz w:val="20"/>
                <w:szCs w:val="20"/>
              </w:rPr>
              <w:t xml:space="preserve"> [ISA 330, </w:t>
            </w:r>
            <w:r w:rsidR="00576AD6">
              <w:rPr>
                <w:rFonts w:ascii="Arial" w:hAnsi="Arial" w:cs="Arial"/>
                <w:color w:val="0070C0"/>
                <w:sz w:val="20"/>
                <w:szCs w:val="20"/>
              </w:rPr>
              <w:t>Para</w:t>
            </w:r>
            <w:r w:rsidR="00426464" w:rsidRPr="006241B9">
              <w:rPr>
                <w:rFonts w:ascii="Arial" w:hAnsi="Arial" w:cs="Arial"/>
                <w:color w:val="0070C0"/>
                <w:sz w:val="20"/>
                <w:szCs w:val="20"/>
              </w:rPr>
              <w:t>. A19]</w:t>
            </w:r>
          </w:p>
          <w:p w14:paraId="6AFBB054" w14:textId="77777777" w:rsidR="000121DB" w:rsidRPr="006241B9" w:rsidRDefault="000121DB" w:rsidP="00CA585A">
            <w:pPr>
              <w:ind w:left="547" w:hanging="547"/>
              <w:contextualSpacing/>
              <w:rPr>
                <w:rFonts w:ascii="Arial" w:hAnsi="Arial" w:cs="Arial"/>
                <w:color w:val="0070C0"/>
                <w:sz w:val="20"/>
                <w:szCs w:val="20"/>
              </w:rPr>
            </w:pPr>
          </w:p>
          <w:p w14:paraId="057FE532" w14:textId="77777777" w:rsidR="006C0E9D" w:rsidRDefault="006C0E9D" w:rsidP="00DE2D34">
            <w:pPr>
              <w:keepNext/>
              <w:rPr>
                <w:rFonts w:ascii="Arial" w:hAnsi="Arial" w:cs="Arial"/>
                <w:color w:val="0070C0"/>
                <w:sz w:val="20"/>
                <w:szCs w:val="20"/>
                <w:u w:val="single"/>
              </w:rPr>
            </w:pPr>
          </w:p>
          <w:p w14:paraId="4E245F3B" w14:textId="77777777" w:rsidR="009E24BA" w:rsidRPr="006241B9" w:rsidRDefault="009E24BA" w:rsidP="00DE2D34">
            <w:pPr>
              <w:keepNext/>
              <w:rPr>
                <w:rFonts w:ascii="Arial" w:hAnsi="Arial" w:cs="Arial"/>
                <w:color w:val="0070C0"/>
                <w:sz w:val="20"/>
                <w:szCs w:val="20"/>
                <w:u w:val="single"/>
              </w:rPr>
            </w:pPr>
          </w:p>
          <w:p w14:paraId="3628C9D2" w14:textId="77777777" w:rsidR="000121DB" w:rsidRPr="006241B9" w:rsidRDefault="000121DB" w:rsidP="00DE2D34">
            <w:pPr>
              <w:keepNext/>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5D48BFFF" w14:textId="77777777" w:rsidR="005F7984" w:rsidRDefault="006A4B55" w:rsidP="005F7984">
            <w:pPr>
              <w:pStyle w:val="ListParagraph"/>
              <w:keepNext/>
              <w:numPr>
                <w:ilvl w:val="0"/>
                <w:numId w:val="26"/>
              </w:numPr>
              <w:ind w:left="547" w:hanging="547"/>
              <w:rPr>
                <w:rFonts w:ascii="Arial" w:hAnsi="Arial" w:cs="Arial"/>
                <w:color w:val="0070C0"/>
                <w:sz w:val="20"/>
                <w:szCs w:val="20"/>
              </w:rPr>
            </w:pPr>
            <w:r w:rsidRPr="006241B9">
              <w:rPr>
                <w:rFonts w:ascii="Arial" w:hAnsi="Arial" w:cs="Arial"/>
                <w:color w:val="0070C0"/>
                <w:sz w:val="20"/>
                <w:szCs w:val="20"/>
                <w:u w:val="single"/>
              </w:rPr>
              <w:t>Both</w:t>
            </w:r>
            <w:r w:rsidR="000121DB" w:rsidRPr="006241B9">
              <w:rPr>
                <w:rFonts w:ascii="Arial" w:hAnsi="Arial" w:cs="Arial"/>
                <w:color w:val="0070C0"/>
                <w:sz w:val="20"/>
                <w:szCs w:val="20"/>
                <w:u w:val="single"/>
              </w:rPr>
              <w:t>:</w:t>
            </w:r>
            <w:r w:rsidR="000121DB" w:rsidRPr="006241B9">
              <w:rPr>
                <w:rFonts w:ascii="Arial" w:hAnsi="Arial" w:cs="Arial"/>
                <w:color w:val="0070C0"/>
                <w:sz w:val="20"/>
                <w:szCs w:val="20"/>
              </w:rPr>
              <w:t xml:space="preserve"> </w:t>
            </w:r>
            <w:r w:rsidR="00413A65" w:rsidRPr="006241B9">
              <w:rPr>
                <w:rFonts w:ascii="Arial" w:hAnsi="Arial" w:cs="Arial"/>
                <w:color w:val="0070C0"/>
                <w:sz w:val="20"/>
                <w:szCs w:val="20"/>
              </w:rPr>
              <w:t xml:space="preserve">Strengthen the </w:t>
            </w:r>
            <w:r w:rsidR="000121DB" w:rsidRPr="006241B9">
              <w:rPr>
                <w:rFonts w:ascii="Arial" w:hAnsi="Arial" w:cs="Arial"/>
                <w:color w:val="0070C0"/>
                <w:sz w:val="20"/>
                <w:szCs w:val="20"/>
              </w:rPr>
              <w:t xml:space="preserve">link between the </w:t>
            </w:r>
            <w:r w:rsidR="00413A65" w:rsidRPr="006241B9">
              <w:rPr>
                <w:rFonts w:ascii="Arial" w:hAnsi="Arial" w:cs="Arial"/>
                <w:color w:val="0070C0"/>
                <w:sz w:val="20"/>
                <w:szCs w:val="20"/>
              </w:rPr>
              <w:t xml:space="preserve">“what could go wrong” </w:t>
            </w:r>
            <w:r w:rsidR="000121DB" w:rsidRPr="006241B9">
              <w:rPr>
                <w:rFonts w:ascii="Arial" w:hAnsi="Arial" w:cs="Arial"/>
                <w:color w:val="0070C0"/>
                <w:sz w:val="20"/>
                <w:szCs w:val="20"/>
              </w:rPr>
              <w:t>and the controls</w:t>
            </w:r>
            <w:r w:rsidR="00413A65" w:rsidRPr="006241B9">
              <w:rPr>
                <w:rFonts w:ascii="Arial" w:hAnsi="Arial" w:cs="Arial"/>
                <w:color w:val="0070C0"/>
                <w:sz w:val="20"/>
                <w:szCs w:val="20"/>
              </w:rPr>
              <w:t>/substantive procedures</w:t>
            </w:r>
            <w:r w:rsidR="000121DB" w:rsidRPr="006241B9">
              <w:rPr>
                <w:rFonts w:ascii="Arial" w:hAnsi="Arial" w:cs="Arial"/>
                <w:color w:val="0070C0"/>
                <w:sz w:val="20"/>
                <w:szCs w:val="20"/>
              </w:rPr>
              <w:t xml:space="preserve"> </w:t>
            </w:r>
            <w:r w:rsidR="00413A65" w:rsidRPr="006241B9">
              <w:rPr>
                <w:rFonts w:ascii="Arial" w:hAnsi="Arial" w:cs="Arial"/>
                <w:color w:val="0070C0"/>
                <w:sz w:val="20"/>
                <w:szCs w:val="20"/>
              </w:rPr>
              <w:t xml:space="preserve">selected for </w:t>
            </w:r>
            <w:r w:rsidR="000121DB" w:rsidRPr="006241B9">
              <w:rPr>
                <w:rFonts w:ascii="Arial" w:hAnsi="Arial" w:cs="Arial"/>
                <w:color w:val="0070C0"/>
                <w:sz w:val="20"/>
                <w:szCs w:val="20"/>
              </w:rPr>
              <w:t>test</w:t>
            </w:r>
            <w:r w:rsidR="00413A65" w:rsidRPr="006241B9">
              <w:rPr>
                <w:rFonts w:ascii="Arial" w:hAnsi="Arial" w:cs="Arial"/>
                <w:color w:val="0070C0"/>
                <w:sz w:val="20"/>
                <w:szCs w:val="20"/>
              </w:rPr>
              <w:t>ing</w:t>
            </w:r>
            <w:r w:rsidR="000121DB" w:rsidRPr="006241B9">
              <w:rPr>
                <w:rFonts w:ascii="Arial" w:hAnsi="Arial" w:cs="Arial"/>
                <w:color w:val="0070C0"/>
                <w:sz w:val="20"/>
                <w:szCs w:val="20"/>
              </w:rPr>
              <w:t xml:space="preserve">. </w:t>
            </w:r>
          </w:p>
          <w:p w14:paraId="74FD7C0C" w14:textId="73C5BDED" w:rsidR="005F7984" w:rsidRPr="00A47126" w:rsidRDefault="005F7984" w:rsidP="005F7984">
            <w:pPr>
              <w:pStyle w:val="ListParagraph"/>
              <w:keepNext/>
              <w:numPr>
                <w:ilvl w:val="0"/>
                <w:numId w:val="26"/>
              </w:numPr>
              <w:ind w:left="547" w:hanging="547"/>
              <w:rPr>
                <w:rFonts w:ascii="Arial" w:hAnsi="Arial" w:cs="Arial"/>
                <w:color w:val="00B050"/>
                <w:sz w:val="20"/>
                <w:szCs w:val="20"/>
                <w:u w:val="single"/>
              </w:rPr>
            </w:pPr>
            <w:r w:rsidRPr="00A47126">
              <w:rPr>
                <w:rFonts w:ascii="Arial" w:hAnsi="Arial" w:cs="Arial"/>
                <w:color w:val="00B050"/>
                <w:sz w:val="20"/>
                <w:szCs w:val="20"/>
                <w:u w:val="single"/>
              </w:rPr>
              <w:t>ISA 540 Strengthen the link between the “what could go wrong” and the controls/substantive procedures selected for testing.</w:t>
            </w:r>
          </w:p>
          <w:p w14:paraId="507F0061" w14:textId="04141E18" w:rsidR="004E3D88" w:rsidRPr="009E24BA" w:rsidRDefault="005F7984" w:rsidP="00CA585A">
            <w:pPr>
              <w:pStyle w:val="ListParagraph"/>
              <w:keepNext/>
              <w:numPr>
                <w:ilvl w:val="0"/>
                <w:numId w:val="26"/>
              </w:numPr>
              <w:ind w:left="547" w:hanging="547"/>
              <w:rPr>
                <w:rFonts w:ascii="Arial" w:hAnsi="Arial" w:cs="Arial"/>
                <w:color w:val="00B050"/>
                <w:sz w:val="20"/>
                <w:szCs w:val="20"/>
              </w:rPr>
            </w:pPr>
            <w:r w:rsidRPr="009E24BA">
              <w:rPr>
                <w:rFonts w:ascii="Arial" w:hAnsi="Arial" w:cs="Arial"/>
                <w:color w:val="00B050"/>
                <w:sz w:val="20"/>
                <w:szCs w:val="20"/>
              </w:rPr>
              <w:t>C</w:t>
            </w:r>
            <w:r w:rsidR="004E3D88" w:rsidRPr="009E24BA">
              <w:rPr>
                <w:rFonts w:ascii="Arial" w:hAnsi="Arial" w:cs="Arial"/>
                <w:color w:val="00B050"/>
                <w:sz w:val="20"/>
                <w:szCs w:val="20"/>
              </w:rPr>
              <w:t xml:space="preserve">onsider more explicit reference in ISA 540 how to increase quantity and quality of evidence </w:t>
            </w:r>
            <w:r w:rsidR="0030060D" w:rsidRPr="009E24BA">
              <w:rPr>
                <w:rFonts w:ascii="Arial" w:hAnsi="Arial" w:cs="Arial"/>
                <w:color w:val="00B050"/>
                <w:sz w:val="20"/>
                <w:szCs w:val="20"/>
              </w:rPr>
              <w:t xml:space="preserve">to respond to higher risk assessment </w:t>
            </w:r>
            <w:r w:rsidR="004E3D88" w:rsidRPr="009E24BA">
              <w:rPr>
                <w:rFonts w:ascii="Arial" w:hAnsi="Arial" w:cs="Arial"/>
                <w:color w:val="00B050"/>
                <w:sz w:val="20"/>
                <w:szCs w:val="20"/>
              </w:rPr>
              <w:t>and link it to the mix of procedures</w:t>
            </w:r>
            <w:r w:rsidRPr="009E24BA">
              <w:rPr>
                <w:rFonts w:ascii="Arial" w:hAnsi="Arial" w:cs="Arial"/>
                <w:color w:val="00B050"/>
                <w:sz w:val="20"/>
                <w:szCs w:val="20"/>
              </w:rPr>
              <w:t xml:space="preserve"> and sources of evidence.</w:t>
            </w:r>
          </w:p>
          <w:p w14:paraId="333E780F" w14:textId="3E97429F" w:rsidR="004E3D88" w:rsidRPr="009E24BA" w:rsidRDefault="008E2897" w:rsidP="00CA585A">
            <w:pPr>
              <w:pStyle w:val="ListParagraph"/>
              <w:keepNext/>
              <w:numPr>
                <w:ilvl w:val="0"/>
                <w:numId w:val="26"/>
              </w:numPr>
              <w:ind w:left="547" w:hanging="547"/>
              <w:rPr>
                <w:rFonts w:ascii="Arial" w:hAnsi="Arial" w:cs="Arial"/>
                <w:color w:val="00B050"/>
                <w:sz w:val="20"/>
                <w:szCs w:val="20"/>
              </w:rPr>
            </w:pPr>
            <w:r w:rsidRPr="009E24BA">
              <w:rPr>
                <w:rFonts w:ascii="Arial" w:hAnsi="Arial" w:cs="Arial"/>
                <w:color w:val="00B050"/>
                <w:sz w:val="20"/>
                <w:szCs w:val="20"/>
              </w:rPr>
              <w:t>Consider more explicit examples of enquiries to management if inconsistent evidence is obtained</w:t>
            </w:r>
            <w:r w:rsidR="009E24BA">
              <w:rPr>
                <w:rFonts w:ascii="Arial" w:hAnsi="Arial" w:cs="Arial"/>
                <w:color w:val="00B050"/>
                <w:sz w:val="20"/>
                <w:szCs w:val="20"/>
              </w:rPr>
              <w:t>.</w:t>
            </w:r>
          </w:p>
          <w:p w14:paraId="707B97DC" w14:textId="77777777" w:rsidR="000121DB" w:rsidRDefault="000121DB" w:rsidP="00A21171">
            <w:pPr>
              <w:rPr>
                <w:rFonts w:ascii="Arial" w:hAnsi="Arial" w:cs="Arial"/>
                <w:color w:val="0070C0"/>
                <w:sz w:val="20"/>
                <w:szCs w:val="20"/>
              </w:rPr>
            </w:pPr>
          </w:p>
          <w:p w14:paraId="1F571278" w14:textId="77777777" w:rsidR="00A75056" w:rsidRDefault="00A75056" w:rsidP="00A21171">
            <w:pPr>
              <w:rPr>
                <w:rFonts w:ascii="Arial" w:hAnsi="Arial" w:cs="Arial"/>
                <w:color w:val="0070C0"/>
                <w:sz w:val="20"/>
                <w:szCs w:val="20"/>
              </w:rPr>
            </w:pPr>
          </w:p>
          <w:p w14:paraId="6A6C3D0A" w14:textId="77777777" w:rsidR="00A75056" w:rsidRDefault="00A75056" w:rsidP="00A21171">
            <w:pPr>
              <w:rPr>
                <w:rFonts w:ascii="Arial" w:hAnsi="Arial" w:cs="Arial"/>
                <w:color w:val="0070C0"/>
                <w:sz w:val="20"/>
                <w:szCs w:val="20"/>
              </w:rPr>
            </w:pPr>
          </w:p>
          <w:p w14:paraId="556E925B" w14:textId="77777777" w:rsidR="00A75056" w:rsidRDefault="00A75056" w:rsidP="00A21171">
            <w:pPr>
              <w:rPr>
                <w:rFonts w:ascii="Arial" w:hAnsi="Arial" w:cs="Arial"/>
                <w:color w:val="0070C0"/>
                <w:sz w:val="20"/>
                <w:szCs w:val="20"/>
              </w:rPr>
            </w:pPr>
          </w:p>
          <w:p w14:paraId="36DDDCB6" w14:textId="77777777" w:rsidR="00A75056" w:rsidRDefault="00A75056" w:rsidP="00A21171">
            <w:pPr>
              <w:rPr>
                <w:rFonts w:ascii="Arial" w:hAnsi="Arial" w:cs="Arial"/>
                <w:color w:val="0070C0"/>
                <w:sz w:val="20"/>
                <w:szCs w:val="20"/>
              </w:rPr>
            </w:pPr>
          </w:p>
          <w:p w14:paraId="78690330" w14:textId="77777777" w:rsidR="00A75056" w:rsidRDefault="00A75056" w:rsidP="00A21171">
            <w:pPr>
              <w:rPr>
                <w:rFonts w:ascii="Arial" w:hAnsi="Arial" w:cs="Arial"/>
                <w:color w:val="0070C0"/>
                <w:sz w:val="20"/>
                <w:szCs w:val="20"/>
              </w:rPr>
            </w:pPr>
          </w:p>
          <w:p w14:paraId="2728CFEA" w14:textId="0E55A1B3" w:rsidR="000121DB" w:rsidRPr="006241B9" w:rsidRDefault="000121DB" w:rsidP="00A21171">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49DDE816" w14:textId="77777777" w:rsidR="000121DB" w:rsidRPr="00576AD6" w:rsidRDefault="00B37C03" w:rsidP="00B5207C">
            <w:pPr>
              <w:pStyle w:val="ListParagraph"/>
              <w:numPr>
                <w:ilvl w:val="0"/>
                <w:numId w:val="15"/>
              </w:numPr>
              <w:ind w:left="547" w:hanging="547"/>
              <w:rPr>
                <w:rFonts w:ascii="Arial" w:hAnsi="Arial" w:cs="Arial"/>
                <w:color w:val="0070C0"/>
                <w:sz w:val="20"/>
                <w:szCs w:val="20"/>
              </w:rPr>
            </w:pPr>
            <w:r w:rsidRPr="00576AD6">
              <w:rPr>
                <w:rFonts w:ascii="Arial" w:hAnsi="Arial" w:cs="Arial"/>
                <w:color w:val="0070C0"/>
                <w:sz w:val="20"/>
                <w:szCs w:val="20"/>
              </w:rPr>
              <w:t>A</w:t>
            </w:r>
            <w:r w:rsidR="000121DB" w:rsidRPr="00576AD6">
              <w:rPr>
                <w:rFonts w:ascii="Arial" w:hAnsi="Arial" w:cs="Arial"/>
                <w:color w:val="0070C0"/>
                <w:sz w:val="20"/>
                <w:szCs w:val="20"/>
              </w:rPr>
              <w:t>udit documentation would include the procedures being performed and the linkage between the risks identified and the audit procedures selected to address those risks. (</w:t>
            </w:r>
            <w:r w:rsidR="00E16508" w:rsidRPr="00576AD6">
              <w:rPr>
                <w:rFonts w:ascii="Arial" w:hAnsi="Arial" w:cs="Arial"/>
                <w:color w:val="0070C0"/>
                <w:sz w:val="20"/>
                <w:szCs w:val="20"/>
              </w:rPr>
              <w:t>Potentially</w:t>
            </w:r>
            <w:r w:rsidR="000121DB" w:rsidRPr="00576AD6">
              <w:rPr>
                <w:rFonts w:ascii="Arial" w:hAnsi="Arial" w:cs="Arial"/>
                <w:color w:val="0070C0"/>
                <w:sz w:val="20"/>
                <w:szCs w:val="20"/>
              </w:rPr>
              <w:t xml:space="preserve"> in application material to ISA 230).</w:t>
            </w:r>
          </w:p>
          <w:p w14:paraId="270A66F0" w14:textId="3CD55DB9" w:rsidR="00B37C03" w:rsidRPr="00B37C03" w:rsidRDefault="00B37C03" w:rsidP="00B5207C">
            <w:pPr>
              <w:pStyle w:val="ListParagraph"/>
              <w:numPr>
                <w:ilvl w:val="0"/>
                <w:numId w:val="15"/>
              </w:numPr>
              <w:ind w:left="547" w:hanging="547"/>
              <w:rPr>
                <w:rFonts w:ascii="Arial" w:hAnsi="Arial" w:cs="Arial"/>
                <w:color w:val="0070C0"/>
                <w:sz w:val="20"/>
                <w:szCs w:val="20"/>
                <w:u w:val="single"/>
              </w:rPr>
            </w:pPr>
            <w:r w:rsidRPr="00B5207C">
              <w:rPr>
                <w:rFonts w:ascii="Arial" w:hAnsi="Arial" w:cs="Arial"/>
                <w:color w:val="00B050"/>
                <w:sz w:val="20"/>
                <w:szCs w:val="20"/>
                <w:u w:val="single"/>
              </w:rPr>
              <w:lastRenderedPageBreak/>
              <w:t xml:space="preserve">ISA 540 could draw a link between its application material and that in ISA 230, including how documentation may assist auditors in making judgments requiring professional </w:t>
            </w:r>
            <w:r w:rsidR="00A75056" w:rsidRPr="00B5207C">
              <w:rPr>
                <w:rFonts w:ascii="Arial" w:hAnsi="Arial" w:cs="Arial"/>
                <w:color w:val="00B050"/>
                <w:sz w:val="20"/>
                <w:szCs w:val="20"/>
                <w:u w:val="single"/>
              </w:rPr>
              <w:t>skepticism</w:t>
            </w:r>
          </w:p>
        </w:tc>
        <w:tc>
          <w:tcPr>
            <w:tcW w:w="4322" w:type="dxa"/>
          </w:tcPr>
          <w:p w14:paraId="222CD987" w14:textId="77777777" w:rsidR="009C4959" w:rsidRPr="006241B9" w:rsidRDefault="009C4959" w:rsidP="003402C1">
            <w:pPr>
              <w:rPr>
                <w:rFonts w:ascii="Arial" w:hAnsi="Arial" w:cs="Arial"/>
                <w:color w:val="0070C0"/>
                <w:sz w:val="20"/>
                <w:szCs w:val="20"/>
                <w:highlight w:val="yellow"/>
              </w:rPr>
            </w:pPr>
          </w:p>
          <w:p w14:paraId="0AC52DBF" w14:textId="77777777" w:rsidR="006564BB" w:rsidRPr="006241B9" w:rsidRDefault="006564BB" w:rsidP="003402C1">
            <w:pPr>
              <w:rPr>
                <w:rFonts w:ascii="Arial" w:hAnsi="Arial" w:cs="Arial"/>
                <w:color w:val="0070C0"/>
                <w:sz w:val="20"/>
                <w:szCs w:val="20"/>
                <w:u w:val="single"/>
              </w:rPr>
            </w:pPr>
          </w:p>
          <w:p w14:paraId="71C75D52" w14:textId="4BED32DF" w:rsidR="000121DB" w:rsidRPr="006241B9" w:rsidRDefault="00D45BAE" w:rsidP="003402C1">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0121DB"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0121DB" w:rsidRPr="006241B9">
              <w:rPr>
                <w:rFonts w:ascii="Arial" w:hAnsi="Arial" w:cs="Arial"/>
                <w:color w:val="0070C0"/>
                <w:sz w:val="20"/>
                <w:szCs w:val="20"/>
                <w:u w:val="single"/>
              </w:rPr>
              <w:t>:</w:t>
            </w:r>
          </w:p>
          <w:p w14:paraId="247BE8B4" w14:textId="51384782" w:rsidR="000121DB" w:rsidRPr="006241B9" w:rsidRDefault="009C4959" w:rsidP="003402C1">
            <w:pPr>
              <w:rPr>
                <w:rFonts w:ascii="Arial" w:hAnsi="Arial" w:cs="Arial"/>
                <w:color w:val="0070C0"/>
                <w:sz w:val="20"/>
                <w:szCs w:val="20"/>
              </w:rPr>
            </w:pPr>
            <w:r w:rsidRPr="006241B9">
              <w:rPr>
                <w:rFonts w:ascii="Arial" w:hAnsi="Arial" w:cs="Arial"/>
                <w:color w:val="0070C0"/>
                <w:sz w:val="20"/>
                <w:szCs w:val="20"/>
              </w:rPr>
              <w:t xml:space="preserve">ISA </w:t>
            </w:r>
            <w:r w:rsidR="004852B4" w:rsidRPr="006241B9">
              <w:rPr>
                <w:rFonts w:ascii="Arial" w:hAnsi="Arial" w:cs="Arial"/>
                <w:color w:val="0070C0"/>
                <w:sz w:val="20"/>
                <w:szCs w:val="20"/>
              </w:rPr>
              <w:t xml:space="preserve">200, </w:t>
            </w:r>
            <w:r w:rsidR="00576AD6">
              <w:rPr>
                <w:rFonts w:ascii="Arial" w:hAnsi="Arial" w:cs="Arial"/>
                <w:color w:val="0070C0"/>
                <w:sz w:val="20"/>
                <w:szCs w:val="20"/>
              </w:rPr>
              <w:t>Para</w:t>
            </w:r>
            <w:r w:rsidR="004852B4" w:rsidRPr="006241B9">
              <w:rPr>
                <w:rFonts w:ascii="Arial" w:hAnsi="Arial" w:cs="Arial"/>
                <w:color w:val="0070C0"/>
                <w:sz w:val="20"/>
                <w:szCs w:val="20"/>
              </w:rPr>
              <w:t>. A19</w:t>
            </w:r>
            <w:r w:rsidR="005B4699" w:rsidRPr="006241B9">
              <w:rPr>
                <w:rFonts w:ascii="Arial" w:hAnsi="Arial" w:cs="Arial"/>
                <w:color w:val="0070C0"/>
                <w:sz w:val="20"/>
                <w:szCs w:val="20"/>
              </w:rPr>
              <w:t xml:space="preserve"> sufficiently addresses</w:t>
            </w:r>
            <w:r w:rsidR="00E3718B" w:rsidRPr="006241B9">
              <w:rPr>
                <w:rFonts w:ascii="Arial" w:hAnsi="Arial" w:cs="Arial"/>
                <w:color w:val="0070C0"/>
                <w:sz w:val="20"/>
                <w:szCs w:val="20"/>
              </w:rPr>
              <w:t xml:space="preserve"> maintaining PS throughout the audit, but link to supervision as addressed in ISA 220 </w:t>
            </w:r>
            <w:r w:rsidR="00576AD6">
              <w:rPr>
                <w:rFonts w:ascii="Arial" w:hAnsi="Arial" w:cs="Arial"/>
                <w:color w:val="0070C0"/>
                <w:sz w:val="20"/>
                <w:szCs w:val="20"/>
              </w:rPr>
              <w:t>Para</w:t>
            </w:r>
            <w:r w:rsidR="00E3718B" w:rsidRPr="006241B9">
              <w:rPr>
                <w:rFonts w:ascii="Arial" w:hAnsi="Arial" w:cs="Arial"/>
                <w:color w:val="0070C0"/>
                <w:sz w:val="20"/>
                <w:szCs w:val="20"/>
              </w:rPr>
              <w:t xml:space="preserve"> 15 (a), if applicable </w:t>
            </w:r>
            <w:r w:rsidR="008951D3" w:rsidRPr="006241B9">
              <w:rPr>
                <w:rFonts w:ascii="Arial" w:hAnsi="Arial" w:cs="Arial"/>
                <w:color w:val="0070C0"/>
                <w:sz w:val="20"/>
                <w:szCs w:val="20"/>
              </w:rPr>
              <w:t xml:space="preserve">19 (b) </w:t>
            </w:r>
            <w:r w:rsidR="00E3718B" w:rsidRPr="006241B9">
              <w:rPr>
                <w:rFonts w:ascii="Arial" w:hAnsi="Arial" w:cs="Arial"/>
                <w:color w:val="0070C0"/>
                <w:sz w:val="20"/>
                <w:szCs w:val="20"/>
              </w:rPr>
              <w:t xml:space="preserve">and ISQC1 </w:t>
            </w:r>
            <w:r w:rsidR="00576AD6">
              <w:rPr>
                <w:rFonts w:ascii="Arial" w:hAnsi="Arial" w:cs="Arial"/>
                <w:color w:val="0070C0"/>
                <w:sz w:val="20"/>
                <w:szCs w:val="20"/>
              </w:rPr>
              <w:t>Para</w:t>
            </w:r>
            <w:r w:rsidR="00E3718B" w:rsidRPr="006241B9">
              <w:rPr>
                <w:rFonts w:ascii="Arial" w:hAnsi="Arial" w:cs="Arial"/>
                <w:color w:val="0070C0"/>
                <w:sz w:val="20"/>
                <w:szCs w:val="20"/>
              </w:rPr>
              <w:t>.32, 33 and 34 (a)</w:t>
            </w:r>
          </w:p>
          <w:p w14:paraId="409AFB9C" w14:textId="77777777" w:rsidR="000121DB" w:rsidRPr="006241B9" w:rsidRDefault="000121DB" w:rsidP="003402C1">
            <w:pPr>
              <w:rPr>
                <w:rFonts w:ascii="Arial" w:hAnsi="Arial" w:cs="Arial"/>
                <w:color w:val="0070C0"/>
                <w:sz w:val="20"/>
                <w:szCs w:val="20"/>
              </w:rPr>
            </w:pPr>
          </w:p>
          <w:p w14:paraId="1A0DC72E" w14:textId="77777777" w:rsidR="000121DB" w:rsidRPr="006241B9" w:rsidRDefault="000121DB" w:rsidP="00A75056">
            <w:pPr>
              <w:keepNext/>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1D9EFF23" w14:textId="66F16810" w:rsidR="000121DB" w:rsidRPr="006241B9" w:rsidRDefault="004852B4" w:rsidP="00A75056">
            <w:pPr>
              <w:pStyle w:val="ListParagraph"/>
              <w:keepNext/>
              <w:numPr>
                <w:ilvl w:val="0"/>
                <w:numId w:val="16"/>
              </w:numPr>
              <w:ind w:left="547" w:hanging="547"/>
              <w:rPr>
                <w:rFonts w:ascii="Arial" w:hAnsi="Arial" w:cs="Arial"/>
                <w:color w:val="0070C0"/>
                <w:sz w:val="20"/>
                <w:szCs w:val="20"/>
              </w:rPr>
            </w:pPr>
            <w:r w:rsidRPr="006241B9">
              <w:rPr>
                <w:rFonts w:ascii="Arial" w:hAnsi="Arial" w:cs="Arial"/>
                <w:color w:val="0070C0"/>
                <w:sz w:val="20"/>
                <w:szCs w:val="20"/>
              </w:rPr>
              <w:t xml:space="preserve">Supervision and review </w:t>
            </w:r>
            <w:r w:rsidR="000121DB" w:rsidRPr="006241B9">
              <w:rPr>
                <w:rFonts w:ascii="Arial" w:hAnsi="Arial" w:cs="Arial"/>
                <w:color w:val="0070C0"/>
                <w:sz w:val="20"/>
                <w:szCs w:val="20"/>
              </w:rPr>
              <w:t xml:space="preserve">of the </w:t>
            </w:r>
            <w:r w:rsidR="00295314" w:rsidRPr="006241B9">
              <w:rPr>
                <w:rFonts w:ascii="Arial" w:hAnsi="Arial" w:cs="Arial"/>
                <w:color w:val="0070C0"/>
                <w:sz w:val="20"/>
                <w:szCs w:val="20"/>
              </w:rPr>
              <w:t>selection</w:t>
            </w:r>
            <w:r w:rsidR="000121DB" w:rsidRPr="006241B9">
              <w:rPr>
                <w:rFonts w:ascii="Arial" w:hAnsi="Arial" w:cs="Arial"/>
                <w:color w:val="0070C0"/>
                <w:sz w:val="20"/>
                <w:szCs w:val="20"/>
              </w:rPr>
              <w:t xml:space="preserve"> of tests of controls</w:t>
            </w:r>
            <w:r w:rsidR="008C52CC" w:rsidRPr="006241B9">
              <w:rPr>
                <w:rFonts w:ascii="Arial" w:hAnsi="Arial" w:cs="Arial"/>
                <w:color w:val="0070C0"/>
                <w:sz w:val="20"/>
                <w:szCs w:val="20"/>
              </w:rPr>
              <w:t xml:space="preserve"> and substantive audit procedures </w:t>
            </w:r>
            <w:r w:rsidRPr="006241B9">
              <w:rPr>
                <w:rFonts w:ascii="Arial" w:hAnsi="Arial" w:cs="Arial"/>
                <w:color w:val="0070C0"/>
                <w:sz w:val="20"/>
                <w:szCs w:val="20"/>
              </w:rPr>
              <w:t xml:space="preserve">(by a more senior engagement team member) </w:t>
            </w:r>
            <w:r w:rsidR="000121DB" w:rsidRPr="006241B9">
              <w:rPr>
                <w:rFonts w:ascii="Arial" w:hAnsi="Arial" w:cs="Arial"/>
                <w:color w:val="0070C0"/>
                <w:sz w:val="20"/>
                <w:szCs w:val="20"/>
              </w:rPr>
              <w:t xml:space="preserve">to ensure </w:t>
            </w:r>
            <w:r w:rsidR="000121DB" w:rsidRPr="006241B9">
              <w:rPr>
                <w:rFonts w:ascii="Arial" w:hAnsi="Arial" w:cs="Arial"/>
                <w:color w:val="0070C0"/>
                <w:sz w:val="20"/>
                <w:szCs w:val="20"/>
              </w:rPr>
              <w:lastRenderedPageBreak/>
              <w:t xml:space="preserve">the correct alignment of risks with the </w:t>
            </w:r>
            <w:r w:rsidR="00275FE4" w:rsidRPr="006241B9">
              <w:rPr>
                <w:rFonts w:ascii="Arial" w:hAnsi="Arial" w:cs="Arial"/>
                <w:color w:val="0070C0"/>
                <w:sz w:val="20"/>
                <w:szCs w:val="20"/>
              </w:rPr>
              <w:t>“what could go wrong</w:t>
            </w:r>
            <w:r w:rsidRPr="006241B9">
              <w:rPr>
                <w:rFonts w:ascii="Arial" w:hAnsi="Arial" w:cs="Arial"/>
                <w:color w:val="0070C0"/>
                <w:sz w:val="20"/>
                <w:szCs w:val="20"/>
              </w:rPr>
              <w:t>.</w:t>
            </w:r>
            <w:r w:rsidR="00275FE4" w:rsidRPr="006241B9">
              <w:rPr>
                <w:rFonts w:ascii="Arial" w:hAnsi="Arial" w:cs="Arial"/>
                <w:color w:val="0070C0"/>
                <w:sz w:val="20"/>
                <w:szCs w:val="20"/>
              </w:rPr>
              <w:t>”</w:t>
            </w:r>
            <w:r w:rsidRPr="006241B9">
              <w:rPr>
                <w:rFonts w:ascii="Arial" w:hAnsi="Arial" w:cs="Arial"/>
                <w:color w:val="0070C0"/>
                <w:sz w:val="20"/>
                <w:szCs w:val="20"/>
              </w:rPr>
              <w:t xml:space="preserve"> </w:t>
            </w:r>
          </w:p>
          <w:p w14:paraId="5B8FE6E2" w14:textId="77777777" w:rsidR="000121DB" w:rsidRPr="006241B9" w:rsidRDefault="000121DB" w:rsidP="005B4699">
            <w:pPr>
              <w:ind w:left="547" w:hanging="547"/>
              <w:contextualSpacing/>
              <w:rPr>
                <w:rFonts w:ascii="Arial" w:hAnsi="Arial" w:cs="Arial"/>
                <w:color w:val="0070C0"/>
                <w:sz w:val="20"/>
                <w:szCs w:val="20"/>
              </w:rPr>
            </w:pPr>
          </w:p>
          <w:p w14:paraId="14B36EAF" w14:textId="77777777" w:rsidR="000121DB" w:rsidRPr="006241B9" w:rsidRDefault="000121DB" w:rsidP="003402C1">
            <w:pPr>
              <w:rPr>
                <w:rFonts w:ascii="Arial" w:hAnsi="Arial" w:cs="Arial"/>
                <w:color w:val="0070C0"/>
                <w:sz w:val="20"/>
                <w:szCs w:val="20"/>
              </w:rPr>
            </w:pPr>
          </w:p>
          <w:p w14:paraId="0C4FA630" w14:textId="77777777" w:rsidR="000121DB" w:rsidRPr="006241B9" w:rsidRDefault="000121DB" w:rsidP="003402C1">
            <w:pPr>
              <w:rPr>
                <w:rFonts w:ascii="Arial" w:hAnsi="Arial" w:cs="Arial"/>
                <w:color w:val="0070C0"/>
                <w:sz w:val="20"/>
                <w:szCs w:val="20"/>
              </w:rPr>
            </w:pPr>
          </w:p>
          <w:p w14:paraId="70ADA2F3" w14:textId="77777777" w:rsidR="00A16F32" w:rsidRPr="006241B9" w:rsidRDefault="00A16F32" w:rsidP="00DE2D34">
            <w:pPr>
              <w:keepNext/>
              <w:rPr>
                <w:rFonts w:ascii="Arial" w:hAnsi="Arial" w:cs="Arial"/>
                <w:color w:val="0070C0"/>
                <w:sz w:val="20"/>
                <w:szCs w:val="20"/>
                <w:u w:val="single"/>
              </w:rPr>
            </w:pPr>
          </w:p>
          <w:p w14:paraId="7F0F3E6E" w14:textId="77777777" w:rsidR="008951D3" w:rsidRDefault="008951D3" w:rsidP="00DE2D34">
            <w:pPr>
              <w:keepNext/>
              <w:rPr>
                <w:rFonts w:ascii="Arial" w:hAnsi="Arial" w:cs="Arial"/>
                <w:color w:val="0070C0"/>
                <w:sz w:val="20"/>
                <w:szCs w:val="20"/>
                <w:u w:val="single"/>
              </w:rPr>
            </w:pPr>
          </w:p>
          <w:p w14:paraId="64662B48" w14:textId="77777777" w:rsidR="009E24BA" w:rsidRPr="006241B9" w:rsidRDefault="009E24BA" w:rsidP="00DE2D34">
            <w:pPr>
              <w:keepNext/>
              <w:rPr>
                <w:rFonts w:ascii="Arial" w:hAnsi="Arial" w:cs="Arial"/>
                <w:color w:val="0070C0"/>
                <w:sz w:val="20"/>
                <w:szCs w:val="20"/>
                <w:u w:val="single"/>
              </w:rPr>
            </w:pPr>
          </w:p>
          <w:p w14:paraId="16885F7F" w14:textId="77777777" w:rsidR="006C0E9D" w:rsidRDefault="006C0E9D" w:rsidP="00DE2D34">
            <w:pPr>
              <w:keepNext/>
              <w:rPr>
                <w:rFonts w:ascii="Arial" w:hAnsi="Arial" w:cs="Arial"/>
                <w:color w:val="0070C0"/>
                <w:sz w:val="20"/>
                <w:szCs w:val="20"/>
                <w:u w:val="single"/>
              </w:rPr>
            </w:pPr>
          </w:p>
          <w:p w14:paraId="30263971" w14:textId="77777777" w:rsidR="00197058" w:rsidRDefault="00197058" w:rsidP="00DE2D34">
            <w:pPr>
              <w:keepNext/>
              <w:rPr>
                <w:rFonts w:ascii="Arial" w:hAnsi="Arial" w:cs="Arial"/>
                <w:color w:val="0070C0"/>
                <w:sz w:val="20"/>
                <w:szCs w:val="20"/>
                <w:u w:val="single"/>
              </w:rPr>
            </w:pPr>
          </w:p>
          <w:p w14:paraId="77AEA9DE" w14:textId="77777777" w:rsidR="000121DB" w:rsidRPr="006241B9" w:rsidRDefault="000121DB" w:rsidP="00DE2D34">
            <w:pPr>
              <w:keepNext/>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6DB025AA" w14:textId="77777777" w:rsidR="00850727" w:rsidRPr="006241B9" w:rsidRDefault="00850727" w:rsidP="005B4699">
            <w:pPr>
              <w:pStyle w:val="ListParagraph"/>
              <w:numPr>
                <w:ilvl w:val="0"/>
                <w:numId w:val="7"/>
              </w:numPr>
              <w:ind w:left="547" w:hanging="547"/>
              <w:rPr>
                <w:rFonts w:ascii="Arial" w:hAnsi="Arial" w:cs="Arial"/>
                <w:color w:val="0070C0"/>
                <w:sz w:val="20"/>
                <w:szCs w:val="20"/>
              </w:rPr>
            </w:pPr>
            <w:r w:rsidRPr="006241B9">
              <w:rPr>
                <w:rFonts w:ascii="Arial" w:hAnsi="Arial" w:cs="Arial"/>
                <w:color w:val="0070C0"/>
                <w:sz w:val="20"/>
                <w:szCs w:val="20"/>
              </w:rPr>
              <w:t xml:space="preserve">Final evaluation is a product of the evaluations from columns 2 and 3 (attitude and professional judgment). </w:t>
            </w:r>
          </w:p>
          <w:p w14:paraId="02B7A6C8" w14:textId="77777777" w:rsidR="000121DB" w:rsidRPr="006241B9" w:rsidRDefault="000121DB" w:rsidP="003402C1">
            <w:pPr>
              <w:rPr>
                <w:rFonts w:ascii="Arial" w:hAnsi="Arial" w:cs="Arial"/>
                <w:color w:val="0070C0"/>
                <w:sz w:val="20"/>
                <w:szCs w:val="20"/>
              </w:rPr>
            </w:pPr>
          </w:p>
          <w:p w14:paraId="050B691C" w14:textId="77777777" w:rsidR="000121DB" w:rsidRPr="006241B9" w:rsidRDefault="000121DB" w:rsidP="003402C1">
            <w:pPr>
              <w:rPr>
                <w:rFonts w:ascii="Arial" w:hAnsi="Arial" w:cs="Arial"/>
                <w:color w:val="0070C0"/>
                <w:sz w:val="20"/>
                <w:szCs w:val="20"/>
              </w:rPr>
            </w:pPr>
          </w:p>
          <w:p w14:paraId="21CC0DA6" w14:textId="77777777" w:rsidR="000121DB" w:rsidRPr="006241B9" w:rsidRDefault="000121DB" w:rsidP="003402C1">
            <w:pPr>
              <w:rPr>
                <w:rFonts w:ascii="Arial" w:hAnsi="Arial" w:cs="Arial"/>
                <w:color w:val="0070C0"/>
                <w:sz w:val="20"/>
                <w:szCs w:val="20"/>
              </w:rPr>
            </w:pPr>
          </w:p>
          <w:p w14:paraId="2C344ECE" w14:textId="77777777" w:rsidR="000121DB" w:rsidRPr="006241B9" w:rsidRDefault="000121DB" w:rsidP="003402C1">
            <w:pPr>
              <w:rPr>
                <w:rFonts w:ascii="Arial" w:hAnsi="Arial" w:cs="Arial"/>
                <w:color w:val="0070C0"/>
                <w:sz w:val="20"/>
                <w:szCs w:val="20"/>
              </w:rPr>
            </w:pPr>
          </w:p>
          <w:p w14:paraId="6DC002D5" w14:textId="77777777" w:rsidR="000121DB" w:rsidRPr="006241B9" w:rsidRDefault="000121DB" w:rsidP="003402C1">
            <w:pPr>
              <w:rPr>
                <w:rFonts w:ascii="Arial" w:hAnsi="Arial" w:cs="Arial"/>
                <w:color w:val="0070C0"/>
                <w:sz w:val="20"/>
                <w:szCs w:val="20"/>
              </w:rPr>
            </w:pPr>
          </w:p>
          <w:p w14:paraId="656CB822" w14:textId="77777777" w:rsidR="00E16508" w:rsidRPr="006241B9" w:rsidRDefault="00E16508" w:rsidP="003402C1">
            <w:pPr>
              <w:rPr>
                <w:rFonts w:ascii="Arial" w:hAnsi="Arial" w:cs="Arial"/>
                <w:color w:val="0070C0"/>
                <w:sz w:val="20"/>
                <w:szCs w:val="20"/>
              </w:rPr>
            </w:pPr>
          </w:p>
          <w:p w14:paraId="566B89A8" w14:textId="77777777" w:rsidR="00A16F32" w:rsidRPr="006241B9" w:rsidRDefault="00A16F32" w:rsidP="003402C1">
            <w:pPr>
              <w:rPr>
                <w:rFonts w:ascii="Arial" w:hAnsi="Arial" w:cs="Arial"/>
                <w:color w:val="0070C0"/>
                <w:sz w:val="20"/>
                <w:szCs w:val="20"/>
              </w:rPr>
            </w:pPr>
          </w:p>
          <w:p w14:paraId="2EDA8583" w14:textId="77777777" w:rsidR="008951D3" w:rsidRPr="006241B9" w:rsidRDefault="008951D3" w:rsidP="003402C1">
            <w:pPr>
              <w:rPr>
                <w:rFonts w:ascii="Arial" w:hAnsi="Arial" w:cs="Arial"/>
                <w:color w:val="0070C0"/>
                <w:sz w:val="20"/>
                <w:szCs w:val="20"/>
                <w:u w:val="single"/>
              </w:rPr>
            </w:pPr>
          </w:p>
          <w:p w14:paraId="0EFA7995" w14:textId="77777777" w:rsidR="006F4481" w:rsidRDefault="006F4481" w:rsidP="003402C1">
            <w:pPr>
              <w:rPr>
                <w:rFonts w:ascii="Arial" w:hAnsi="Arial" w:cs="Arial"/>
                <w:color w:val="0070C0"/>
                <w:sz w:val="20"/>
                <w:szCs w:val="20"/>
                <w:u w:val="single"/>
              </w:rPr>
            </w:pPr>
          </w:p>
          <w:p w14:paraId="53D72048" w14:textId="77777777" w:rsidR="00461A13" w:rsidRDefault="00461A13" w:rsidP="003402C1">
            <w:pPr>
              <w:rPr>
                <w:rFonts w:ascii="Arial" w:hAnsi="Arial" w:cs="Arial"/>
                <w:color w:val="0070C0"/>
                <w:sz w:val="20"/>
                <w:szCs w:val="20"/>
                <w:u w:val="single"/>
              </w:rPr>
            </w:pPr>
          </w:p>
          <w:p w14:paraId="7EFE42F1" w14:textId="77777777" w:rsidR="00461A13" w:rsidRDefault="00461A13" w:rsidP="003402C1">
            <w:pPr>
              <w:rPr>
                <w:rFonts w:ascii="Arial" w:hAnsi="Arial" w:cs="Arial"/>
                <w:color w:val="0070C0"/>
                <w:sz w:val="20"/>
                <w:szCs w:val="20"/>
                <w:u w:val="single"/>
              </w:rPr>
            </w:pPr>
          </w:p>
          <w:p w14:paraId="3442F17F" w14:textId="77777777" w:rsidR="00197058" w:rsidRDefault="00197058" w:rsidP="003402C1">
            <w:pPr>
              <w:rPr>
                <w:rFonts w:ascii="Arial" w:hAnsi="Arial" w:cs="Arial"/>
                <w:color w:val="0070C0"/>
                <w:sz w:val="20"/>
                <w:szCs w:val="20"/>
                <w:u w:val="single"/>
              </w:rPr>
            </w:pPr>
          </w:p>
          <w:p w14:paraId="07377426" w14:textId="77777777" w:rsidR="00197058" w:rsidRDefault="00197058" w:rsidP="003402C1">
            <w:pPr>
              <w:rPr>
                <w:rFonts w:ascii="Arial" w:hAnsi="Arial" w:cs="Arial"/>
                <w:color w:val="0070C0"/>
                <w:sz w:val="20"/>
                <w:szCs w:val="20"/>
                <w:u w:val="single"/>
              </w:rPr>
            </w:pPr>
          </w:p>
          <w:p w14:paraId="756F9591" w14:textId="77777777" w:rsidR="00197058" w:rsidRDefault="00197058" w:rsidP="003402C1">
            <w:pPr>
              <w:rPr>
                <w:rFonts w:ascii="Arial" w:hAnsi="Arial" w:cs="Arial"/>
                <w:color w:val="0070C0"/>
                <w:sz w:val="20"/>
                <w:szCs w:val="20"/>
                <w:u w:val="single"/>
              </w:rPr>
            </w:pPr>
          </w:p>
          <w:p w14:paraId="6FAC36CE" w14:textId="77777777" w:rsidR="00A75056" w:rsidRDefault="00A75056" w:rsidP="003402C1">
            <w:pPr>
              <w:rPr>
                <w:rFonts w:ascii="Arial" w:hAnsi="Arial" w:cs="Arial"/>
                <w:color w:val="0070C0"/>
                <w:sz w:val="20"/>
                <w:szCs w:val="20"/>
                <w:u w:val="single"/>
              </w:rPr>
            </w:pPr>
          </w:p>
          <w:p w14:paraId="3CBF6C1B" w14:textId="77777777" w:rsidR="00A75056" w:rsidRDefault="00A75056" w:rsidP="003402C1">
            <w:pPr>
              <w:rPr>
                <w:rFonts w:ascii="Arial" w:hAnsi="Arial" w:cs="Arial"/>
                <w:color w:val="0070C0"/>
                <w:sz w:val="20"/>
                <w:szCs w:val="20"/>
                <w:u w:val="single"/>
              </w:rPr>
            </w:pPr>
          </w:p>
          <w:p w14:paraId="16A3179C" w14:textId="77777777" w:rsidR="00A75056" w:rsidRDefault="00A75056" w:rsidP="003402C1">
            <w:pPr>
              <w:rPr>
                <w:rFonts w:ascii="Arial" w:hAnsi="Arial" w:cs="Arial"/>
                <w:color w:val="0070C0"/>
                <w:sz w:val="20"/>
                <w:szCs w:val="20"/>
                <w:u w:val="single"/>
              </w:rPr>
            </w:pPr>
          </w:p>
          <w:p w14:paraId="09CD804F" w14:textId="77777777" w:rsidR="00A75056" w:rsidRDefault="00A75056" w:rsidP="003402C1">
            <w:pPr>
              <w:rPr>
                <w:rFonts w:ascii="Arial" w:hAnsi="Arial" w:cs="Arial"/>
                <w:color w:val="0070C0"/>
                <w:sz w:val="20"/>
                <w:szCs w:val="20"/>
                <w:u w:val="single"/>
              </w:rPr>
            </w:pPr>
          </w:p>
          <w:p w14:paraId="2BC018DD" w14:textId="77777777" w:rsidR="00A75056" w:rsidRDefault="00A75056" w:rsidP="003402C1">
            <w:pPr>
              <w:rPr>
                <w:rFonts w:ascii="Arial" w:hAnsi="Arial" w:cs="Arial"/>
                <w:color w:val="0070C0"/>
                <w:sz w:val="20"/>
                <w:szCs w:val="20"/>
                <w:u w:val="single"/>
              </w:rPr>
            </w:pPr>
          </w:p>
          <w:p w14:paraId="5A860751" w14:textId="77777777" w:rsidR="000121DB" w:rsidRPr="006241B9" w:rsidRDefault="000121DB" w:rsidP="003402C1">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6BB7F51D" w14:textId="5ACC2746" w:rsidR="000121DB" w:rsidRPr="006241B9" w:rsidRDefault="00197FFB" w:rsidP="00B5207C">
            <w:pPr>
              <w:pStyle w:val="ListParagraph"/>
              <w:numPr>
                <w:ilvl w:val="0"/>
                <w:numId w:val="11"/>
              </w:numPr>
              <w:ind w:left="547" w:hanging="547"/>
              <w:rPr>
                <w:rFonts w:ascii="Arial" w:hAnsi="Arial" w:cs="Arial"/>
                <w:color w:val="0070C0"/>
                <w:sz w:val="20"/>
                <w:szCs w:val="20"/>
              </w:rPr>
            </w:pPr>
            <w:r w:rsidRPr="006241B9">
              <w:rPr>
                <w:rFonts w:ascii="Arial" w:hAnsi="Arial" w:cs="Arial"/>
                <w:color w:val="0070C0"/>
                <w:sz w:val="20"/>
                <w:szCs w:val="20"/>
              </w:rPr>
              <w:t>Final evaluation is a product of the evaluations from column 3 (professional judgments).</w:t>
            </w:r>
          </w:p>
        </w:tc>
      </w:tr>
      <w:tr w:rsidR="00942E01" w:rsidRPr="00EE0628" w14:paraId="25AFC475" w14:textId="77777777" w:rsidTr="00850727">
        <w:tc>
          <w:tcPr>
            <w:tcW w:w="4288" w:type="dxa"/>
            <w:vMerge w:val="restart"/>
          </w:tcPr>
          <w:p w14:paraId="7D0816F3" w14:textId="7E90A3B9" w:rsidR="00942E01" w:rsidRPr="00EE0628" w:rsidRDefault="00942E01" w:rsidP="001077AA">
            <w:pPr>
              <w:rPr>
                <w:rFonts w:ascii="Arial" w:hAnsi="Arial" w:cs="Arial"/>
              </w:rPr>
            </w:pPr>
            <w:r w:rsidRPr="00EE0628">
              <w:rPr>
                <w:rFonts w:ascii="Arial" w:hAnsi="Arial" w:cs="Arial"/>
                <w:b/>
              </w:rPr>
              <w:lastRenderedPageBreak/>
              <w:t>Performing</w:t>
            </w:r>
            <w:r w:rsidRPr="00EE0628">
              <w:rPr>
                <w:rFonts w:ascii="Arial" w:hAnsi="Arial" w:cs="Arial"/>
              </w:rPr>
              <w:t xml:space="preserve"> audit procedures (both operating effectiveness of controls and substantive testing)</w:t>
            </w:r>
          </w:p>
        </w:tc>
        <w:tc>
          <w:tcPr>
            <w:tcW w:w="12982" w:type="dxa"/>
            <w:gridSpan w:val="3"/>
          </w:tcPr>
          <w:p w14:paraId="3A70C512" w14:textId="07DB278D" w:rsidR="00942E01" w:rsidRPr="00342EF6" w:rsidRDefault="00942E01" w:rsidP="00AE026E">
            <w:pPr>
              <w:rPr>
                <w:rFonts w:ascii="Arial" w:hAnsi="Arial" w:cs="Arial"/>
                <w:b/>
                <w:sz w:val="20"/>
                <w:szCs w:val="20"/>
              </w:rPr>
            </w:pPr>
            <w:r w:rsidRPr="00342EF6">
              <w:rPr>
                <w:rFonts w:ascii="Arial" w:hAnsi="Arial" w:cs="Arial"/>
                <w:b/>
                <w:sz w:val="20"/>
                <w:szCs w:val="20"/>
              </w:rPr>
              <w:t>REFERENCES TO PROFESSIONAL SKEPTICISM WITHIN THE STANDARD:</w:t>
            </w:r>
          </w:p>
          <w:p w14:paraId="13451284" w14:textId="77777777" w:rsidR="00942E01" w:rsidRPr="00342EF6" w:rsidRDefault="00942E01" w:rsidP="00AE026E">
            <w:pPr>
              <w:rPr>
                <w:rFonts w:ascii="Arial" w:hAnsi="Arial" w:cs="Arial"/>
                <w:sz w:val="20"/>
                <w:szCs w:val="20"/>
              </w:rPr>
            </w:pPr>
          </w:p>
          <w:p w14:paraId="6E7805EA" w14:textId="77777777" w:rsidR="00942E01" w:rsidRPr="00342EF6" w:rsidRDefault="00CC615C" w:rsidP="005F76F1">
            <w:pPr>
              <w:rPr>
                <w:rFonts w:ascii="Arial" w:hAnsi="Arial" w:cs="Arial"/>
                <w:sz w:val="20"/>
                <w:szCs w:val="20"/>
              </w:rPr>
            </w:pPr>
            <w:r w:rsidRPr="00342EF6">
              <w:rPr>
                <w:rFonts w:ascii="Arial" w:hAnsi="Arial" w:cs="Arial"/>
                <w:sz w:val="20"/>
                <w:szCs w:val="20"/>
              </w:rPr>
              <w:t>See above within “Designing audit procedures (both controls and substantive)</w:t>
            </w:r>
            <w:r w:rsidR="005F76F1" w:rsidRPr="00342EF6">
              <w:rPr>
                <w:rFonts w:ascii="Arial" w:hAnsi="Arial" w:cs="Arial"/>
                <w:sz w:val="20"/>
                <w:szCs w:val="20"/>
              </w:rPr>
              <w:t>”</w:t>
            </w:r>
            <w:r w:rsidRPr="00342EF6">
              <w:rPr>
                <w:rFonts w:ascii="Arial" w:hAnsi="Arial" w:cs="Arial"/>
                <w:sz w:val="20"/>
                <w:szCs w:val="20"/>
              </w:rPr>
              <w:t xml:space="preserve"> </w:t>
            </w:r>
          </w:p>
          <w:p w14:paraId="1169DF7F" w14:textId="2108ECFA" w:rsidR="005F76F1" w:rsidRPr="00342EF6" w:rsidRDefault="005F76F1" w:rsidP="005F76F1">
            <w:pPr>
              <w:rPr>
                <w:rFonts w:ascii="Arial" w:hAnsi="Arial" w:cs="Arial"/>
                <w:sz w:val="20"/>
                <w:szCs w:val="20"/>
              </w:rPr>
            </w:pPr>
          </w:p>
        </w:tc>
      </w:tr>
      <w:tr w:rsidR="00942E01" w:rsidRPr="00EE0628" w14:paraId="57BD31F1" w14:textId="77777777" w:rsidTr="003E1822">
        <w:tc>
          <w:tcPr>
            <w:tcW w:w="4288" w:type="dxa"/>
            <w:vMerge/>
          </w:tcPr>
          <w:p w14:paraId="262453E5" w14:textId="7406E0C1" w:rsidR="00942E01" w:rsidRPr="00EE0628" w:rsidRDefault="00942E01" w:rsidP="001077AA">
            <w:pPr>
              <w:rPr>
                <w:rFonts w:ascii="Arial" w:hAnsi="Arial" w:cs="Arial"/>
              </w:rPr>
            </w:pPr>
          </w:p>
        </w:tc>
        <w:tc>
          <w:tcPr>
            <w:tcW w:w="4338" w:type="dxa"/>
          </w:tcPr>
          <w:p w14:paraId="30DFF380" w14:textId="77777777" w:rsidR="00005D70" w:rsidRPr="00342EF6" w:rsidRDefault="00005D70" w:rsidP="00005D70">
            <w:pPr>
              <w:rPr>
                <w:rFonts w:ascii="Arial" w:hAnsi="Arial" w:cs="Arial"/>
                <w:b/>
                <w:color w:val="0070C0"/>
                <w:sz w:val="20"/>
                <w:szCs w:val="20"/>
                <w:u w:val="single"/>
              </w:rPr>
            </w:pPr>
            <w:r w:rsidRPr="00342EF6">
              <w:rPr>
                <w:rFonts w:ascii="Arial" w:hAnsi="Arial" w:cs="Arial"/>
                <w:b/>
                <w:color w:val="0070C0"/>
                <w:sz w:val="20"/>
                <w:szCs w:val="20"/>
                <w:u w:val="single"/>
              </w:rPr>
              <w:t xml:space="preserve">ASPIRATIONAL: </w:t>
            </w:r>
          </w:p>
          <w:p w14:paraId="1094A08D" w14:textId="77777777" w:rsidR="00005D70" w:rsidRPr="00342EF6" w:rsidRDefault="00005D70" w:rsidP="00AE026E">
            <w:pPr>
              <w:rPr>
                <w:rFonts w:ascii="Arial" w:hAnsi="Arial" w:cs="Arial"/>
                <w:color w:val="0070C0"/>
                <w:sz w:val="20"/>
                <w:szCs w:val="20"/>
                <w:u w:val="single"/>
              </w:rPr>
            </w:pPr>
          </w:p>
          <w:p w14:paraId="5AB35207" w14:textId="0CC7C0B2" w:rsidR="00942E01" w:rsidRDefault="00D135A2" w:rsidP="00AE026E">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942E01" w:rsidRPr="00342EF6">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942E01" w:rsidRPr="00342EF6">
              <w:rPr>
                <w:rFonts w:ascii="Arial" w:hAnsi="Arial" w:cs="Arial"/>
                <w:color w:val="0070C0"/>
                <w:sz w:val="20"/>
                <w:szCs w:val="20"/>
                <w:u w:val="single"/>
              </w:rPr>
              <w:t>:</w:t>
            </w:r>
          </w:p>
          <w:p w14:paraId="1D9C167B" w14:textId="4024CAB4" w:rsidR="00D135A2" w:rsidRPr="00D135A2" w:rsidRDefault="00D135A2" w:rsidP="00AE026E">
            <w:pPr>
              <w:rPr>
                <w:rFonts w:ascii="Arial" w:hAnsi="Arial" w:cs="Arial"/>
                <w:color w:val="0070C0"/>
                <w:sz w:val="20"/>
                <w:szCs w:val="20"/>
              </w:rPr>
            </w:pPr>
            <w:r w:rsidRPr="00D135A2">
              <w:rPr>
                <w:rFonts w:ascii="Arial" w:hAnsi="Arial" w:cs="Arial"/>
                <w:color w:val="0070C0"/>
                <w:sz w:val="20"/>
                <w:szCs w:val="20"/>
              </w:rPr>
              <w:t xml:space="preserve">Considering </w:t>
            </w:r>
            <w:r>
              <w:rPr>
                <w:rFonts w:ascii="Arial" w:hAnsi="Arial" w:cs="Arial"/>
                <w:color w:val="0070C0"/>
                <w:sz w:val="20"/>
                <w:szCs w:val="20"/>
              </w:rPr>
              <w:t xml:space="preserve">how </w:t>
            </w:r>
            <w:r w:rsidR="00495727">
              <w:rPr>
                <w:rFonts w:ascii="Arial" w:hAnsi="Arial" w:cs="Arial"/>
                <w:color w:val="0070C0"/>
                <w:sz w:val="20"/>
                <w:szCs w:val="20"/>
              </w:rPr>
              <w:t>promoting an open mind, proper supervision, knowledge and training can enhance PS</w:t>
            </w:r>
          </w:p>
          <w:p w14:paraId="0A539339" w14:textId="0B384B49" w:rsidR="00D45BAE" w:rsidRPr="00495727" w:rsidRDefault="00D45BAE" w:rsidP="00AE026E">
            <w:pPr>
              <w:rPr>
                <w:rFonts w:ascii="Arial" w:hAnsi="Arial" w:cs="Arial"/>
                <w:color w:val="0070C0"/>
                <w:sz w:val="20"/>
                <w:szCs w:val="20"/>
              </w:rPr>
            </w:pPr>
            <w:r>
              <w:rPr>
                <w:rFonts w:ascii="Arial" w:hAnsi="Arial" w:cs="Arial"/>
                <w:color w:val="0070C0"/>
                <w:sz w:val="20"/>
                <w:szCs w:val="20"/>
                <w:u w:val="single"/>
              </w:rPr>
              <w:t xml:space="preserve">ISQC </w:t>
            </w:r>
            <w:r w:rsidR="00495727">
              <w:rPr>
                <w:rFonts w:ascii="Arial" w:hAnsi="Arial" w:cs="Arial"/>
                <w:color w:val="0070C0"/>
                <w:sz w:val="20"/>
                <w:szCs w:val="20"/>
                <w:u w:val="single"/>
              </w:rPr>
              <w:t xml:space="preserve">1 and </w:t>
            </w:r>
            <w:r>
              <w:rPr>
                <w:rFonts w:ascii="Arial" w:hAnsi="Arial" w:cs="Arial"/>
                <w:color w:val="0070C0"/>
                <w:sz w:val="20"/>
                <w:szCs w:val="20"/>
                <w:u w:val="single"/>
              </w:rPr>
              <w:t>ISA 220</w:t>
            </w:r>
            <w:r w:rsidR="00495727">
              <w:rPr>
                <w:rFonts w:ascii="Arial" w:hAnsi="Arial" w:cs="Arial"/>
                <w:color w:val="0070C0"/>
                <w:sz w:val="20"/>
                <w:szCs w:val="20"/>
                <w:u w:val="single"/>
              </w:rPr>
              <w:t xml:space="preserve"> </w:t>
            </w:r>
            <w:r w:rsidR="00495727" w:rsidRPr="00495727">
              <w:rPr>
                <w:rFonts w:ascii="Arial" w:hAnsi="Arial" w:cs="Arial"/>
                <w:color w:val="0070C0"/>
                <w:sz w:val="20"/>
                <w:szCs w:val="20"/>
              </w:rPr>
              <w:t>as basis</w:t>
            </w:r>
          </w:p>
          <w:p w14:paraId="2C5ECE94" w14:textId="60AF7A83" w:rsidR="00942E01" w:rsidRPr="00342EF6" w:rsidRDefault="00942E01" w:rsidP="00AE026E">
            <w:pPr>
              <w:rPr>
                <w:rFonts w:ascii="Arial" w:hAnsi="Arial" w:cs="Arial"/>
                <w:color w:val="0070C0"/>
                <w:sz w:val="20"/>
                <w:szCs w:val="20"/>
              </w:rPr>
            </w:pPr>
            <w:r w:rsidRPr="00342EF6">
              <w:rPr>
                <w:rFonts w:ascii="Arial" w:hAnsi="Arial" w:cs="Arial"/>
                <w:color w:val="0070C0"/>
                <w:sz w:val="20"/>
                <w:szCs w:val="20"/>
                <w:u w:val="single"/>
              </w:rPr>
              <w:t>Controls:</w:t>
            </w:r>
            <w:r w:rsidRPr="00342EF6">
              <w:rPr>
                <w:rFonts w:ascii="Arial" w:hAnsi="Arial" w:cs="Arial"/>
                <w:color w:val="0070C0"/>
                <w:sz w:val="20"/>
                <w:szCs w:val="20"/>
              </w:rPr>
              <w:t xml:space="preserve"> ISA 200 A18 and A22</w:t>
            </w:r>
          </w:p>
          <w:p w14:paraId="4C27DD28" w14:textId="53576B98" w:rsidR="00942E01" w:rsidRDefault="00942E01" w:rsidP="00AE026E">
            <w:pPr>
              <w:rPr>
                <w:rFonts w:ascii="Arial" w:hAnsi="Arial" w:cs="Arial"/>
                <w:color w:val="0070C0"/>
                <w:sz w:val="20"/>
                <w:szCs w:val="20"/>
              </w:rPr>
            </w:pPr>
            <w:r w:rsidRPr="00342EF6">
              <w:rPr>
                <w:rFonts w:ascii="Arial" w:hAnsi="Arial" w:cs="Arial"/>
                <w:color w:val="0070C0"/>
                <w:sz w:val="20"/>
                <w:szCs w:val="20"/>
                <w:u w:val="single"/>
              </w:rPr>
              <w:t>Substantive:</w:t>
            </w:r>
            <w:r w:rsidRPr="00342EF6">
              <w:rPr>
                <w:rFonts w:ascii="Arial" w:hAnsi="Arial" w:cs="Arial"/>
                <w:color w:val="0070C0"/>
                <w:sz w:val="20"/>
                <w:szCs w:val="20"/>
              </w:rPr>
              <w:t xml:space="preserve"> ISA 200 par. A46, ISA 240 par. 32b, ISA 315 par. A47.</w:t>
            </w:r>
          </w:p>
          <w:p w14:paraId="44684AB0" w14:textId="77777777" w:rsidR="005319C5" w:rsidRPr="00342EF6" w:rsidRDefault="005319C5" w:rsidP="00AE026E">
            <w:pPr>
              <w:rPr>
                <w:rFonts w:ascii="Arial" w:hAnsi="Arial" w:cs="Arial"/>
                <w:color w:val="0070C0"/>
                <w:sz w:val="20"/>
                <w:szCs w:val="20"/>
              </w:rPr>
            </w:pPr>
          </w:p>
          <w:p w14:paraId="305C15C2" w14:textId="77777777" w:rsidR="00942E01" w:rsidRPr="00342EF6" w:rsidRDefault="00942E01" w:rsidP="00AE026E">
            <w:pPr>
              <w:rPr>
                <w:rFonts w:ascii="Arial" w:hAnsi="Arial" w:cs="Arial"/>
                <w:color w:val="0070C0"/>
                <w:sz w:val="20"/>
                <w:szCs w:val="20"/>
                <w:u w:val="single"/>
              </w:rPr>
            </w:pPr>
            <w:r w:rsidRPr="00342EF6">
              <w:rPr>
                <w:rFonts w:ascii="Arial" w:hAnsi="Arial" w:cs="Arial"/>
                <w:color w:val="0070C0"/>
                <w:sz w:val="20"/>
                <w:szCs w:val="20"/>
                <w:u w:val="single"/>
              </w:rPr>
              <w:t>What does it look like?:</w:t>
            </w:r>
          </w:p>
          <w:p w14:paraId="168D8E9C" w14:textId="56F59CE9" w:rsidR="00942E01" w:rsidRPr="006241B9" w:rsidRDefault="006241B9" w:rsidP="006241B9">
            <w:pPr>
              <w:pStyle w:val="ListParagraph"/>
              <w:numPr>
                <w:ilvl w:val="0"/>
                <w:numId w:val="24"/>
              </w:numPr>
              <w:ind w:left="547" w:hanging="547"/>
              <w:rPr>
                <w:rFonts w:ascii="Arial" w:hAnsi="Arial" w:cs="Arial"/>
                <w:color w:val="0070C0"/>
                <w:sz w:val="20"/>
                <w:szCs w:val="20"/>
              </w:rPr>
            </w:pPr>
            <w:r>
              <w:rPr>
                <w:rFonts w:ascii="Arial" w:hAnsi="Arial" w:cs="Arial"/>
                <w:color w:val="0070C0"/>
                <w:sz w:val="20"/>
                <w:szCs w:val="20"/>
                <w:u w:val="single"/>
              </w:rPr>
              <w:t>Both</w:t>
            </w:r>
            <w:r w:rsidR="00942E01" w:rsidRPr="00342EF6">
              <w:rPr>
                <w:rFonts w:ascii="Arial" w:hAnsi="Arial" w:cs="Arial"/>
                <w:color w:val="0070C0"/>
                <w:sz w:val="20"/>
                <w:szCs w:val="20"/>
                <w:u w:val="single"/>
              </w:rPr>
              <w:t>:</w:t>
            </w:r>
            <w:r w:rsidR="00942E01" w:rsidRPr="00342EF6">
              <w:rPr>
                <w:rFonts w:ascii="Arial" w:hAnsi="Arial" w:cs="Arial"/>
                <w:color w:val="0070C0"/>
                <w:sz w:val="20"/>
                <w:szCs w:val="20"/>
              </w:rPr>
              <w:t xml:space="preserve"> Performing the procedures with an open mind, being alert in accordance with ISA 200 par. A18. And also being alert to the potential for management bias. </w:t>
            </w:r>
          </w:p>
          <w:p w14:paraId="67E7553C" w14:textId="77777777" w:rsidR="00942E01" w:rsidRPr="00342EF6" w:rsidRDefault="00942E01" w:rsidP="00AE026E">
            <w:pPr>
              <w:rPr>
                <w:rFonts w:ascii="Arial" w:hAnsi="Arial" w:cs="Arial"/>
                <w:color w:val="0070C0"/>
                <w:sz w:val="20"/>
                <w:szCs w:val="20"/>
              </w:rPr>
            </w:pPr>
          </w:p>
          <w:p w14:paraId="3D1B116E" w14:textId="77777777" w:rsidR="00251472" w:rsidRDefault="00251472" w:rsidP="00AE026E">
            <w:pPr>
              <w:rPr>
                <w:rFonts w:ascii="Arial" w:hAnsi="Arial" w:cs="Arial"/>
                <w:color w:val="0070C0"/>
                <w:sz w:val="20"/>
                <w:szCs w:val="20"/>
              </w:rPr>
            </w:pPr>
          </w:p>
          <w:p w14:paraId="7AE95CB5" w14:textId="77777777" w:rsidR="008E1554" w:rsidRPr="00342EF6" w:rsidRDefault="008E1554" w:rsidP="00AE026E">
            <w:pPr>
              <w:rPr>
                <w:rFonts w:ascii="Arial" w:hAnsi="Arial" w:cs="Arial"/>
                <w:color w:val="0070C0"/>
                <w:sz w:val="20"/>
                <w:szCs w:val="20"/>
              </w:rPr>
            </w:pPr>
          </w:p>
          <w:p w14:paraId="54B54543" w14:textId="77777777" w:rsidR="00850727" w:rsidRDefault="00850727" w:rsidP="00AE026E">
            <w:pPr>
              <w:rPr>
                <w:rFonts w:ascii="Arial" w:hAnsi="Arial" w:cs="Arial"/>
                <w:color w:val="0070C0"/>
                <w:sz w:val="20"/>
                <w:szCs w:val="20"/>
              </w:rPr>
            </w:pPr>
          </w:p>
          <w:p w14:paraId="24840774" w14:textId="77777777" w:rsidR="000B3216" w:rsidRDefault="000B3216" w:rsidP="00AE026E">
            <w:pPr>
              <w:rPr>
                <w:rFonts w:ascii="Arial" w:hAnsi="Arial" w:cs="Arial"/>
                <w:color w:val="0070C0"/>
                <w:sz w:val="20"/>
                <w:szCs w:val="20"/>
              </w:rPr>
            </w:pPr>
          </w:p>
          <w:p w14:paraId="781EA9E8" w14:textId="77777777" w:rsidR="000B3216" w:rsidRDefault="000B3216" w:rsidP="00AE026E">
            <w:pPr>
              <w:rPr>
                <w:rFonts w:ascii="Arial" w:hAnsi="Arial" w:cs="Arial"/>
                <w:color w:val="0070C0"/>
                <w:sz w:val="20"/>
                <w:szCs w:val="20"/>
              </w:rPr>
            </w:pPr>
          </w:p>
          <w:p w14:paraId="4B690F09" w14:textId="77777777" w:rsidR="000B3216" w:rsidRDefault="000B3216" w:rsidP="00AE026E">
            <w:pPr>
              <w:rPr>
                <w:rFonts w:ascii="Arial" w:hAnsi="Arial" w:cs="Arial"/>
                <w:color w:val="0070C0"/>
                <w:sz w:val="20"/>
                <w:szCs w:val="20"/>
              </w:rPr>
            </w:pPr>
          </w:p>
          <w:p w14:paraId="18729986" w14:textId="77777777" w:rsidR="000B3216" w:rsidRDefault="000B3216" w:rsidP="00AE026E">
            <w:pPr>
              <w:rPr>
                <w:rFonts w:ascii="Arial" w:hAnsi="Arial" w:cs="Arial"/>
                <w:color w:val="0070C0"/>
                <w:sz w:val="20"/>
                <w:szCs w:val="20"/>
              </w:rPr>
            </w:pPr>
          </w:p>
          <w:p w14:paraId="7F786791" w14:textId="77777777" w:rsidR="000B3216" w:rsidRDefault="000B3216" w:rsidP="00AE026E">
            <w:pPr>
              <w:rPr>
                <w:rFonts w:ascii="Arial" w:hAnsi="Arial" w:cs="Arial"/>
                <w:color w:val="0070C0"/>
                <w:sz w:val="20"/>
                <w:szCs w:val="20"/>
              </w:rPr>
            </w:pPr>
          </w:p>
          <w:p w14:paraId="492A273A" w14:textId="77777777" w:rsidR="000B3216" w:rsidRDefault="000B3216" w:rsidP="00AE026E">
            <w:pPr>
              <w:rPr>
                <w:rFonts w:ascii="Arial" w:hAnsi="Arial" w:cs="Arial"/>
                <w:color w:val="0070C0"/>
                <w:sz w:val="20"/>
                <w:szCs w:val="20"/>
              </w:rPr>
            </w:pPr>
          </w:p>
          <w:p w14:paraId="712FB828" w14:textId="77777777" w:rsidR="000B3216" w:rsidRDefault="000B3216" w:rsidP="00AE026E">
            <w:pPr>
              <w:rPr>
                <w:rFonts w:ascii="Arial" w:hAnsi="Arial" w:cs="Arial"/>
                <w:color w:val="0070C0"/>
                <w:sz w:val="20"/>
                <w:szCs w:val="20"/>
              </w:rPr>
            </w:pPr>
          </w:p>
          <w:p w14:paraId="4EB8B970" w14:textId="77777777" w:rsidR="000B3216" w:rsidRDefault="000B3216" w:rsidP="00AE026E">
            <w:pPr>
              <w:rPr>
                <w:rFonts w:ascii="Arial" w:hAnsi="Arial" w:cs="Arial"/>
                <w:color w:val="0070C0"/>
                <w:sz w:val="20"/>
                <w:szCs w:val="20"/>
              </w:rPr>
            </w:pPr>
          </w:p>
          <w:p w14:paraId="1FAECE8A" w14:textId="77777777" w:rsidR="000B3216" w:rsidRDefault="000B3216" w:rsidP="00AE026E">
            <w:pPr>
              <w:rPr>
                <w:rFonts w:ascii="Arial" w:hAnsi="Arial" w:cs="Arial"/>
                <w:color w:val="0070C0"/>
                <w:sz w:val="20"/>
                <w:szCs w:val="20"/>
              </w:rPr>
            </w:pPr>
          </w:p>
          <w:p w14:paraId="1036373D" w14:textId="77777777" w:rsidR="000B3216" w:rsidRDefault="000B3216" w:rsidP="00AE026E">
            <w:pPr>
              <w:rPr>
                <w:rFonts w:ascii="Arial" w:hAnsi="Arial" w:cs="Arial"/>
                <w:color w:val="0070C0"/>
                <w:sz w:val="20"/>
                <w:szCs w:val="20"/>
              </w:rPr>
            </w:pPr>
          </w:p>
          <w:p w14:paraId="4744643F" w14:textId="77777777" w:rsidR="00A75056" w:rsidRDefault="00A75056" w:rsidP="00AE026E">
            <w:pPr>
              <w:rPr>
                <w:rFonts w:ascii="Arial" w:hAnsi="Arial" w:cs="Arial"/>
                <w:color w:val="0070C0"/>
                <w:sz w:val="20"/>
                <w:szCs w:val="20"/>
              </w:rPr>
            </w:pPr>
          </w:p>
          <w:p w14:paraId="25C6A89E" w14:textId="77777777" w:rsidR="00A75056" w:rsidRDefault="00A75056" w:rsidP="00AE026E">
            <w:pPr>
              <w:rPr>
                <w:rFonts w:ascii="Arial" w:hAnsi="Arial" w:cs="Arial"/>
                <w:color w:val="0070C0"/>
                <w:sz w:val="20"/>
                <w:szCs w:val="20"/>
              </w:rPr>
            </w:pPr>
          </w:p>
          <w:p w14:paraId="513F862C" w14:textId="77777777" w:rsidR="00A75056" w:rsidRDefault="00A75056" w:rsidP="00AE026E">
            <w:pPr>
              <w:rPr>
                <w:rFonts w:ascii="Arial" w:hAnsi="Arial" w:cs="Arial"/>
                <w:color w:val="0070C0"/>
                <w:sz w:val="20"/>
                <w:szCs w:val="20"/>
              </w:rPr>
            </w:pPr>
          </w:p>
          <w:p w14:paraId="0D0B187C" w14:textId="77777777" w:rsidR="00A75056" w:rsidRDefault="00A75056" w:rsidP="00AE026E">
            <w:pPr>
              <w:rPr>
                <w:rFonts w:ascii="Arial" w:hAnsi="Arial" w:cs="Arial"/>
                <w:color w:val="0070C0"/>
                <w:sz w:val="20"/>
                <w:szCs w:val="20"/>
              </w:rPr>
            </w:pPr>
          </w:p>
          <w:p w14:paraId="7DB6FFFF" w14:textId="77777777" w:rsidR="00A75056" w:rsidRDefault="00A75056" w:rsidP="00AE026E">
            <w:pPr>
              <w:rPr>
                <w:rFonts w:ascii="Arial" w:hAnsi="Arial" w:cs="Arial"/>
                <w:color w:val="0070C0"/>
                <w:sz w:val="20"/>
                <w:szCs w:val="20"/>
              </w:rPr>
            </w:pPr>
          </w:p>
          <w:p w14:paraId="7087C741" w14:textId="77777777" w:rsidR="00A75056" w:rsidRDefault="00A75056" w:rsidP="00AE026E">
            <w:pPr>
              <w:rPr>
                <w:rFonts w:ascii="Arial" w:hAnsi="Arial" w:cs="Arial"/>
                <w:color w:val="0070C0"/>
                <w:sz w:val="20"/>
                <w:szCs w:val="20"/>
              </w:rPr>
            </w:pPr>
          </w:p>
          <w:p w14:paraId="23F3FEED" w14:textId="77777777" w:rsidR="00A75056" w:rsidRDefault="00A75056" w:rsidP="00AE026E">
            <w:pPr>
              <w:rPr>
                <w:rFonts w:ascii="Arial" w:hAnsi="Arial" w:cs="Arial"/>
                <w:color w:val="0070C0"/>
                <w:sz w:val="20"/>
                <w:szCs w:val="20"/>
              </w:rPr>
            </w:pPr>
          </w:p>
          <w:p w14:paraId="62879CBE" w14:textId="77777777" w:rsidR="00A75056" w:rsidRDefault="00A75056" w:rsidP="00AE026E">
            <w:pPr>
              <w:rPr>
                <w:rFonts w:ascii="Arial" w:hAnsi="Arial" w:cs="Arial"/>
                <w:color w:val="0070C0"/>
                <w:sz w:val="20"/>
                <w:szCs w:val="20"/>
              </w:rPr>
            </w:pPr>
          </w:p>
          <w:p w14:paraId="07950C47" w14:textId="77777777" w:rsidR="00A75056" w:rsidRDefault="00A75056" w:rsidP="00AE026E">
            <w:pPr>
              <w:rPr>
                <w:rFonts w:ascii="Arial" w:hAnsi="Arial" w:cs="Arial"/>
                <w:color w:val="0070C0"/>
                <w:sz w:val="20"/>
                <w:szCs w:val="20"/>
              </w:rPr>
            </w:pPr>
          </w:p>
          <w:p w14:paraId="7C04BECE" w14:textId="77777777" w:rsidR="00A75056" w:rsidRDefault="00A75056" w:rsidP="00AE026E">
            <w:pPr>
              <w:rPr>
                <w:rFonts w:ascii="Arial" w:hAnsi="Arial" w:cs="Arial"/>
                <w:color w:val="0070C0"/>
                <w:sz w:val="20"/>
                <w:szCs w:val="20"/>
              </w:rPr>
            </w:pPr>
          </w:p>
          <w:p w14:paraId="5D18DBD2" w14:textId="77777777" w:rsidR="00A75056" w:rsidRDefault="00A75056" w:rsidP="00AE026E">
            <w:pPr>
              <w:rPr>
                <w:rFonts w:ascii="Arial" w:hAnsi="Arial" w:cs="Arial"/>
                <w:color w:val="0070C0"/>
                <w:sz w:val="20"/>
                <w:szCs w:val="20"/>
              </w:rPr>
            </w:pPr>
          </w:p>
          <w:p w14:paraId="1DB5F237" w14:textId="77777777" w:rsidR="00A75056" w:rsidRDefault="00A75056" w:rsidP="00AE026E">
            <w:pPr>
              <w:rPr>
                <w:rFonts w:ascii="Arial" w:hAnsi="Arial" w:cs="Arial"/>
                <w:color w:val="0070C0"/>
                <w:sz w:val="20"/>
                <w:szCs w:val="20"/>
              </w:rPr>
            </w:pPr>
          </w:p>
          <w:p w14:paraId="6819E32C" w14:textId="77777777" w:rsidR="00A75056" w:rsidRDefault="00A75056" w:rsidP="00AE026E">
            <w:pPr>
              <w:rPr>
                <w:rFonts w:ascii="Arial" w:hAnsi="Arial" w:cs="Arial"/>
                <w:color w:val="0070C0"/>
                <w:sz w:val="20"/>
                <w:szCs w:val="20"/>
              </w:rPr>
            </w:pPr>
          </w:p>
          <w:p w14:paraId="442CFBDB" w14:textId="77777777" w:rsidR="00A75056" w:rsidRDefault="00A75056" w:rsidP="00AE026E">
            <w:pPr>
              <w:rPr>
                <w:rFonts w:ascii="Arial" w:hAnsi="Arial" w:cs="Arial"/>
                <w:color w:val="0070C0"/>
                <w:sz w:val="20"/>
                <w:szCs w:val="20"/>
              </w:rPr>
            </w:pPr>
          </w:p>
          <w:p w14:paraId="0CC6D77B" w14:textId="77777777" w:rsidR="00A75056" w:rsidRDefault="00A75056" w:rsidP="00AE026E">
            <w:pPr>
              <w:rPr>
                <w:rFonts w:ascii="Arial" w:hAnsi="Arial" w:cs="Arial"/>
                <w:color w:val="0070C0"/>
                <w:sz w:val="20"/>
                <w:szCs w:val="20"/>
              </w:rPr>
            </w:pPr>
          </w:p>
          <w:p w14:paraId="434531C5" w14:textId="77777777" w:rsidR="00A75056" w:rsidRDefault="00A75056" w:rsidP="00AE026E">
            <w:pPr>
              <w:rPr>
                <w:rFonts w:ascii="Arial" w:hAnsi="Arial" w:cs="Arial"/>
                <w:color w:val="0070C0"/>
                <w:sz w:val="20"/>
                <w:szCs w:val="20"/>
              </w:rPr>
            </w:pPr>
          </w:p>
          <w:p w14:paraId="50933339" w14:textId="77777777" w:rsidR="00A75056" w:rsidRDefault="00A75056" w:rsidP="00AE026E">
            <w:pPr>
              <w:rPr>
                <w:rFonts w:ascii="Arial" w:hAnsi="Arial" w:cs="Arial"/>
                <w:color w:val="0070C0"/>
                <w:sz w:val="20"/>
                <w:szCs w:val="20"/>
              </w:rPr>
            </w:pPr>
          </w:p>
          <w:p w14:paraId="0AF1CDFE" w14:textId="77777777" w:rsidR="000B3216" w:rsidRDefault="000B3216" w:rsidP="00AE026E">
            <w:pPr>
              <w:rPr>
                <w:rFonts w:ascii="Arial" w:hAnsi="Arial" w:cs="Arial"/>
                <w:color w:val="0070C0"/>
                <w:sz w:val="20"/>
                <w:szCs w:val="20"/>
              </w:rPr>
            </w:pPr>
          </w:p>
          <w:p w14:paraId="797850E7" w14:textId="77777777" w:rsidR="000B3216" w:rsidRPr="00342EF6" w:rsidRDefault="000B3216" w:rsidP="00AE026E">
            <w:pPr>
              <w:rPr>
                <w:rFonts w:ascii="Arial" w:hAnsi="Arial" w:cs="Arial"/>
                <w:color w:val="0070C0"/>
                <w:sz w:val="20"/>
                <w:szCs w:val="20"/>
              </w:rPr>
            </w:pPr>
          </w:p>
          <w:p w14:paraId="572FAC38" w14:textId="77777777" w:rsidR="00576AD6" w:rsidRDefault="00576AD6" w:rsidP="00356908">
            <w:pPr>
              <w:keepNext/>
              <w:rPr>
                <w:rFonts w:ascii="Arial" w:hAnsi="Arial" w:cs="Arial"/>
                <w:color w:val="0070C0"/>
                <w:sz w:val="20"/>
                <w:szCs w:val="20"/>
                <w:u w:val="single"/>
              </w:rPr>
            </w:pPr>
          </w:p>
          <w:p w14:paraId="38248B07" w14:textId="77777777" w:rsidR="00942E01" w:rsidRPr="00342EF6" w:rsidRDefault="00942E01" w:rsidP="00356908">
            <w:pPr>
              <w:keepNext/>
              <w:rPr>
                <w:rFonts w:ascii="Arial" w:hAnsi="Arial" w:cs="Arial"/>
                <w:color w:val="0070C0"/>
                <w:sz w:val="20"/>
                <w:szCs w:val="20"/>
                <w:u w:val="single"/>
              </w:rPr>
            </w:pPr>
            <w:r w:rsidRPr="00342EF6">
              <w:rPr>
                <w:rFonts w:ascii="Arial" w:hAnsi="Arial" w:cs="Arial"/>
                <w:color w:val="0070C0"/>
                <w:sz w:val="20"/>
                <w:szCs w:val="20"/>
                <w:u w:val="single"/>
              </w:rPr>
              <w:t>How do we encourage it?:</w:t>
            </w:r>
          </w:p>
          <w:p w14:paraId="42D01B75" w14:textId="59F4A2C4" w:rsidR="00942E01" w:rsidRPr="00342EF6" w:rsidRDefault="00942E01" w:rsidP="00356908">
            <w:pPr>
              <w:pStyle w:val="ListParagraph"/>
              <w:keepNext/>
              <w:numPr>
                <w:ilvl w:val="0"/>
                <w:numId w:val="22"/>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Through engagement team discussion, through supervision, through proper training of team members (industry, regulatory environment, etc.). </w:t>
            </w:r>
          </w:p>
          <w:p w14:paraId="11C18851" w14:textId="77777777" w:rsidR="00A75056" w:rsidRDefault="00A75056" w:rsidP="0005570A">
            <w:pPr>
              <w:ind w:left="547" w:hanging="547"/>
              <w:rPr>
                <w:rFonts w:ascii="Arial" w:hAnsi="Arial" w:cs="Arial"/>
                <w:color w:val="0070C0"/>
                <w:sz w:val="20"/>
                <w:szCs w:val="20"/>
              </w:rPr>
            </w:pPr>
          </w:p>
          <w:p w14:paraId="3B870E82" w14:textId="77777777" w:rsidR="00A75056" w:rsidRDefault="00A75056" w:rsidP="0005570A">
            <w:pPr>
              <w:ind w:left="547" w:hanging="547"/>
              <w:rPr>
                <w:rFonts w:ascii="Arial" w:hAnsi="Arial" w:cs="Arial"/>
                <w:color w:val="0070C0"/>
                <w:sz w:val="20"/>
                <w:szCs w:val="20"/>
              </w:rPr>
            </w:pPr>
          </w:p>
          <w:p w14:paraId="7CE60F22" w14:textId="77777777" w:rsidR="00570238" w:rsidRDefault="00570238" w:rsidP="007317B8">
            <w:pPr>
              <w:rPr>
                <w:rFonts w:ascii="Arial" w:hAnsi="Arial" w:cs="Arial"/>
                <w:color w:val="0070C0"/>
                <w:sz w:val="20"/>
                <w:szCs w:val="20"/>
                <w:u w:val="single"/>
              </w:rPr>
            </w:pPr>
          </w:p>
          <w:p w14:paraId="20DF97D8" w14:textId="77777777" w:rsidR="00570238" w:rsidRDefault="00570238" w:rsidP="007317B8">
            <w:pPr>
              <w:rPr>
                <w:rFonts w:ascii="Arial" w:hAnsi="Arial" w:cs="Arial"/>
                <w:color w:val="0070C0"/>
                <w:sz w:val="20"/>
                <w:szCs w:val="20"/>
                <w:u w:val="single"/>
              </w:rPr>
            </w:pPr>
          </w:p>
          <w:p w14:paraId="3CD10320" w14:textId="77777777" w:rsidR="00570238" w:rsidRDefault="00570238" w:rsidP="007317B8">
            <w:pPr>
              <w:rPr>
                <w:rFonts w:ascii="Arial" w:hAnsi="Arial" w:cs="Arial"/>
                <w:color w:val="0070C0"/>
                <w:sz w:val="20"/>
                <w:szCs w:val="20"/>
                <w:u w:val="single"/>
              </w:rPr>
            </w:pPr>
          </w:p>
          <w:p w14:paraId="540455CD" w14:textId="77777777" w:rsidR="00942E01" w:rsidRPr="00342EF6" w:rsidRDefault="00942E01" w:rsidP="007317B8">
            <w:pPr>
              <w:rPr>
                <w:rFonts w:ascii="Arial" w:hAnsi="Arial" w:cs="Arial"/>
                <w:color w:val="0070C0"/>
                <w:sz w:val="20"/>
                <w:szCs w:val="20"/>
                <w:u w:val="single"/>
              </w:rPr>
            </w:pPr>
            <w:r w:rsidRPr="00342EF6">
              <w:rPr>
                <w:rFonts w:ascii="Arial" w:hAnsi="Arial" w:cs="Arial"/>
                <w:color w:val="0070C0"/>
                <w:sz w:val="20"/>
                <w:szCs w:val="20"/>
                <w:u w:val="single"/>
              </w:rPr>
              <w:lastRenderedPageBreak/>
              <w:t>How do auditors evidence it?</w:t>
            </w:r>
          </w:p>
          <w:p w14:paraId="44BA22A8" w14:textId="683D8145" w:rsidR="00576AD6" w:rsidRDefault="00942E01" w:rsidP="0005570A">
            <w:pPr>
              <w:pStyle w:val="ListParagraph"/>
              <w:numPr>
                <w:ilvl w:val="0"/>
                <w:numId w:val="21"/>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Documentation of the list of potential opportunities for management bias</w:t>
            </w:r>
            <w:r w:rsidR="002979BE">
              <w:rPr>
                <w:rFonts w:ascii="Arial" w:hAnsi="Arial" w:cs="Arial"/>
                <w:color w:val="0070C0"/>
                <w:sz w:val="20"/>
                <w:szCs w:val="20"/>
              </w:rPr>
              <w:t>, including the ways the team has addressed/considered the potential biases</w:t>
            </w:r>
            <w:r w:rsidRPr="00342EF6">
              <w:rPr>
                <w:rFonts w:ascii="Arial" w:hAnsi="Arial" w:cs="Arial"/>
                <w:color w:val="0070C0"/>
                <w:sz w:val="20"/>
                <w:szCs w:val="20"/>
              </w:rPr>
              <w:t xml:space="preserve">. </w:t>
            </w:r>
          </w:p>
          <w:p w14:paraId="5CAAD3B7" w14:textId="77777777" w:rsidR="00576AD6" w:rsidRPr="00576AD6" w:rsidRDefault="00576AD6" w:rsidP="00576AD6"/>
          <w:p w14:paraId="42C294E8" w14:textId="77777777" w:rsidR="00576AD6" w:rsidRPr="00576AD6" w:rsidRDefault="00576AD6" w:rsidP="00576AD6"/>
          <w:p w14:paraId="09945FAE" w14:textId="77777777" w:rsidR="00576AD6" w:rsidRPr="00576AD6" w:rsidRDefault="00576AD6" w:rsidP="00576AD6"/>
          <w:p w14:paraId="1A952AE8" w14:textId="1C2752AE" w:rsidR="00576AD6" w:rsidRDefault="00576AD6" w:rsidP="00576AD6"/>
          <w:p w14:paraId="2B9BA718" w14:textId="0D65FAF2" w:rsidR="00576AD6" w:rsidRDefault="00576AD6" w:rsidP="00576AD6"/>
          <w:p w14:paraId="1C58C45F" w14:textId="14723BAB" w:rsidR="00576AD6" w:rsidRDefault="00576AD6" w:rsidP="00576AD6"/>
          <w:p w14:paraId="7D67C9B6" w14:textId="77777777" w:rsidR="00942E01" w:rsidRPr="00576AD6" w:rsidRDefault="00942E01" w:rsidP="00576AD6">
            <w:pPr>
              <w:jc w:val="center"/>
            </w:pPr>
          </w:p>
        </w:tc>
        <w:tc>
          <w:tcPr>
            <w:tcW w:w="4322" w:type="dxa"/>
          </w:tcPr>
          <w:p w14:paraId="6BD20319" w14:textId="77777777" w:rsidR="00A03824" w:rsidRPr="00342EF6" w:rsidRDefault="00A03824" w:rsidP="00AE026E">
            <w:pPr>
              <w:rPr>
                <w:rFonts w:ascii="Arial" w:hAnsi="Arial" w:cs="Arial"/>
                <w:color w:val="0070C0"/>
                <w:sz w:val="20"/>
                <w:szCs w:val="20"/>
                <w:u w:val="single"/>
              </w:rPr>
            </w:pPr>
          </w:p>
          <w:p w14:paraId="72CDB982" w14:textId="77777777" w:rsidR="00A03824" w:rsidRPr="00342EF6" w:rsidRDefault="00A03824" w:rsidP="00AE026E">
            <w:pPr>
              <w:rPr>
                <w:rFonts w:ascii="Arial" w:hAnsi="Arial" w:cs="Arial"/>
                <w:color w:val="0070C0"/>
                <w:sz w:val="20"/>
                <w:szCs w:val="20"/>
                <w:u w:val="single"/>
              </w:rPr>
            </w:pPr>
          </w:p>
          <w:p w14:paraId="33D067FD" w14:textId="143B3F79" w:rsidR="00942E01" w:rsidRPr="00342EF6" w:rsidRDefault="001B2981" w:rsidP="00AE026E">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942E01" w:rsidRPr="00342EF6">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942E01" w:rsidRPr="00342EF6">
              <w:rPr>
                <w:rFonts w:ascii="Arial" w:hAnsi="Arial" w:cs="Arial"/>
                <w:color w:val="0070C0"/>
                <w:sz w:val="20"/>
                <w:szCs w:val="20"/>
                <w:u w:val="single"/>
              </w:rPr>
              <w:t>:</w:t>
            </w:r>
          </w:p>
          <w:p w14:paraId="27C46A15" w14:textId="2DB660CD" w:rsidR="00942E01" w:rsidRPr="00342EF6" w:rsidRDefault="00784BB2" w:rsidP="00AE026E">
            <w:pPr>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w:t>
            </w:r>
            <w:r w:rsidR="00942E01" w:rsidRPr="00342EF6">
              <w:rPr>
                <w:rFonts w:ascii="Arial" w:hAnsi="Arial" w:cs="Arial"/>
                <w:color w:val="0070C0"/>
                <w:sz w:val="20"/>
                <w:szCs w:val="20"/>
              </w:rPr>
              <w:t>ISQC1</w:t>
            </w:r>
            <w:r w:rsidR="00495727">
              <w:rPr>
                <w:rFonts w:ascii="Arial" w:hAnsi="Arial" w:cs="Arial"/>
                <w:color w:val="0070C0"/>
                <w:sz w:val="20"/>
                <w:szCs w:val="20"/>
              </w:rPr>
              <w:t>, ISA 220</w:t>
            </w:r>
            <w:r w:rsidR="00942E01" w:rsidRPr="00342EF6">
              <w:rPr>
                <w:rFonts w:ascii="Arial" w:hAnsi="Arial" w:cs="Arial"/>
                <w:color w:val="0070C0"/>
                <w:sz w:val="20"/>
                <w:szCs w:val="20"/>
              </w:rPr>
              <w:t xml:space="preserve"> and ISA 200 par. A43</w:t>
            </w:r>
            <w:r w:rsidR="005952A9">
              <w:rPr>
                <w:rFonts w:ascii="Arial" w:hAnsi="Arial" w:cs="Arial"/>
                <w:color w:val="0070C0"/>
                <w:sz w:val="20"/>
                <w:szCs w:val="20"/>
              </w:rPr>
              <w:t xml:space="preserve">, </w:t>
            </w:r>
            <w:r w:rsidR="00A52C1B">
              <w:rPr>
                <w:rFonts w:ascii="Arial" w:hAnsi="Arial" w:cs="Arial"/>
                <w:color w:val="0070C0"/>
                <w:sz w:val="20"/>
                <w:szCs w:val="20"/>
              </w:rPr>
              <w:t xml:space="preserve">ISA 230, </w:t>
            </w:r>
            <w:r w:rsidR="00576AD6">
              <w:rPr>
                <w:rFonts w:ascii="Arial" w:hAnsi="Arial" w:cs="Arial"/>
                <w:color w:val="0070C0"/>
                <w:sz w:val="20"/>
                <w:szCs w:val="20"/>
              </w:rPr>
              <w:t>Para</w:t>
            </w:r>
            <w:r w:rsidR="00A52C1B">
              <w:rPr>
                <w:rFonts w:ascii="Arial" w:hAnsi="Arial" w:cs="Arial"/>
                <w:color w:val="0070C0"/>
                <w:sz w:val="20"/>
                <w:szCs w:val="20"/>
              </w:rPr>
              <w:t>. A7</w:t>
            </w:r>
            <w:r w:rsidR="00A81944">
              <w:rPr>
                <w:rFonts w:ascii="Arial" w:hAnsi="Arial" w:cs="Arial"/>
                <w:color w:val="0070C0"/>
                <w:sz w:val="20"/>
                <w:szCs w:val="20"/>
              </w:rPr>
              <w:t>, A10.</w:t>
            </w:r>
          </w:p>
          <w:p w14:paraId="1DAD5C5B" w14:textId="77777777" w:rsidR="00942E01" w:rsidRPr="00342EF6" w:rsidRDefault="00942E01" w:rsidP="00AE026E">
            <w:pPr>
              <w:rPr>
                <w:rFonts w:ascii="Arial" w:hAnsi="Arial" w:cs="Arial"/>
                <w:color w:val="0070C0"/>
                <w:sz w:val="20"/>
                <w:szCs w:val="20"/>
              </w:rPr>
            </w:pPr>
          </w:p>
          <w:p w14:paraId="38BE8879" w14:textId="77777777" w:rsidR="00942E01" w:rsidRPr="00342EF6" w:rsidRDefault="00942E01" w:rsidP="00AE026E">
            <w:pPr>
              <w:rPr>
                <w:rFonts w:ascii="Arial" w:hAnsi="Arial" w:cs="Arial"/>
                <w:color w:val="0070C0"/>
                <w:sz w:val="20"/>
                <w:szCs w:val="20"/>
              </w:rPr>
            </w:pPr>
          </w:p>
          <w:p w14:paraId="1366615B" w14:textId="77777777" w:rsidR="00D45BAE" w:rsidRDefault="00D45BAE" w:rsidP="00AE026E">
            <w:pPr>
              <w:rPr>
                <w:rFonts w:ascii="Arial" w:hAnsi="Arial" w:cs="Arial"/>
                <w:color w:val="0070C0"/>
                <w:sz w:val="20"/>
                <w:szCs w:val="20"/>
                <w:u w:val="single"/>
              </w:rPr>
            </w:pPr>
          </w:p>
          <w:p w14:paraId="59B198EE" w14:textId="77777777" w:rsidR="00D45BAE" w:rsidRDefault="00D45BAE" w:rsidP="00AE026E">
            <w:pPr>
              <w:rPr>
                <w:rFonts w:ascii="Arial" w:hAnsi="Arial" w:cs="Arial"/>
                <w:color w:val="0070C0"/>
                <w:sz w:val="20"/>
                <w:szCs w:val="20"/>
                <w:u w:val="single"/>
              </w:rPr>
            </w:pPr>
          </w:p>
          <w:p w14:paraId="0D44B722" w14:textId="77777777" w:rsidR="00D45BAE" w:rsidRDefault="00D45BAE" w:rsidP="00AE026E">
            <w:pPr>
              <w:rPr>
                <w:rFonts w:ascii="Arial" w:hAnsi="Arial" w:cs="Arial"/>
                <w:color w:val="0070C0"/>
                <w:sz w:val="20"/>
                <w:szCs w:val="20"/>
                <w:u w:val="single"/>
              </w:rPr>
            </w:pPr>
          </w:p>
          <w:p w14:paraId="09ACDCC8" w14:textId="77777777" w:rsidR="00495727" w:rsidRDefault="00495727" w:rsidP="00AE026E">
            <w:pPr>
              <w:rPr>
                <w:rFonts w:ascii="Arial" w:hAnsi="Arial" w:cs="Arial"/>
                <w:color w:val="0070C0"/>
                <w:sz w:val="20"/>
                <w:szCs w:val="20"/>
                <w:u w:val="single"/>
              </w:rPr>
            </w:pPr>
          </w:p>
          <w:p w14:paraId="2A0C1B38" w14:textId="77777777" w:rsidR="00942E01" w:rsidRPr="00342EF6" w:rsidRDefault="00942E01" w:rsidP="00AE026E">
            <w:pPr>
              <w:rPr>
                <w:rFonts w:ascii="Arial" w:hAnsi="Arial" w:cs="Arial"/>
                <w:color w:val="0070C0"/>
                <w:sz w:val="20"/>
                <w:szCs w:val="20"/>
                <w:u w:val="single"/>
              </w:rPr>
            </w:pPr>
            <w:r w:rsidRPr="00342EF6">
              <w:rPr>
                <w:rFonts w:ascii="Arial" w:hAnsi="Arial" w:cs="Arial"/>
                <w:color w:val="0070C0"/>
                <w:sz w:val="20"/>
                <w:szCs w:val="20"/>
                <w:u w:val="single"/>
              </w:rPr>
              <w:t>What does it look like?:</w:t>
            </w:r>
          </w:p>
          <w:p w14:paraId="5C75319E" w14:textId="77777777" w:rsidR="000A58CC" w:rsidRDefault="00942E01" w:rsidP="008951D3">
            <w:pPr>
              <w:pStyle w:val="ListParagraph"/>
              <w:numPr>
                <w:ilvl w:val="0"/>
                <w:numId w:val="21"/>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w:t>
            </w:r>
            <w:r w:rsidR="004C089C">
              <w:rPr>
                <w:rFonts w:ascii="Arial" w:hAnsi="Arial" w:cs="Arial"/>
                <w:color w:val="0070C0"/>
                <w:sz w:val="20"/>
                <w:szCs w:val="20"/>
              </w:rPr>
              <w:t xml:space="preserve">ISQC1/ISA 220 </w:t>
            </w:r>
            <w:r w:rsidRPr="00342EF6">
              <w:rPr>
                <w:rFonts w:ascii="Arial" w:hAnsi="Arial" w:cs="Arial"/>
                <w:color w:val="0070C0"/>
                <w:sz w:val="20"/>
                <w:szCs w:val="20"/>
              </w:rPr>
              <w:t>Engagement team members must feel comfortable to bring potential deviations, misstatements, or instances of management bias to the attention of more senior engagement team members. They must also possess the skills necessary to understand the objective of the test</w:t>
            </w:r>
            <w:r w:rsidR="00694D20">
              <w:rPr>
                <w:rFonts w:ascii="Arial" w:hAnsi="Arial" w:cs="Arial"/>
                <w:color w:val="0070C0"/>
                <w:sz w:val="20"/>
                <w:szCs w:val="20"/>
              </w:rPr>
              <w:t xml:space="preserve"> originally performed and whether additional testing should now be performed because of the potential misstatements and deviations</w:t>
            </w:r>
            <w:r w:rsidRPr="00342EF6">
              <w:rPr>
                <w:rFonts w:ascii="Arial" w:hAnsi="Arial" w:cs="Arial"/>
                <w:color w:val="0070C0"/>
                <w:sz w:val="20"/>
                <w:szCs w:val="20"/>
              </w:rPr>
              <w:t>.</w:t>
            </w:r>
          </w:p>
          <w:p w14:paraId="3F2E9F6C" w14:textId="1B4B317F" w:rsidR="00942E01" w:rsidRPr="000A58CC" w:rsidRDefault="000A58CC" w:rsidP="000A58CC">
            <w:pPr>
              <w:pStyle w:val="ListParagraph"/>
              <w:numPr>
                <w:ilvl w:val="0"/>
                <w:numId w:val="21"/>
              </w:numPr>
              <w:ind w:left="547" w:hanging="547"/>
              <w:rPr>
                <w:rFonts w:ascii="Arial" w:hAnsi="Arial" w:cs="Arial"/>
                <w:color w:val="00B050"/>
                <w:sz w:val="20"/>
                <w:szCs w:val="20"/>
                <w:u w:val="single"/>
              </w:rPr>
            </w:pPr>
            <w:r w:rsidRPr="000A58CC">
              <w:rPr>
                <w:rFonts w:ascii="Arial" w:hAnsi="Arial" w:cs="Arial"/>
                <w:color w:val="00B050"/>
                <w:sz w:val="20"/>
                <w:szCs w:val="20"/>
                <w:u w:val="single"/>
              </w:rPr>
              <w:t>ISA 540 could</w:t>
            </w:r>
            <w:r w:rsidR="00A75056">
              <w:rPr>
                <w:rFonts w:ascii="Arial" w:hAnsi="Arial" w:cs="Arial"/>
                <w:color w:val="00B050"/>
                <w:sz w:val="20"/>
                <w:szCs w:val="20"/>
                <w:u w:val="single"/>
              </w:rPr>
              <w:t xml:space="preserve"> i</w:t>
            </w:r>
            <w:r w:rsidRPr="000A58CC">
              <w:rPr>
                <w:rFonts w:ascii="Arial" w:hAnsi="Arial" w:cs="Arial"/>
                <w:color w:val="00B050"/>
                <w:sz w:val="20"/>
                <w:szCs w:val="20"/>
                <w:u w:val="single"/>
              </w:rPr>
              <w:t>nclude matters on how to apply the guidance in ISA 200</w:t>
            </w:r>
            <w:r w:rsidR="00A75056">
              <w:rPr>
                <w:rFonts w:ascii="Arial" w:hAnsi="Arial" w:cs="Arial"/>
                <w:color w:val="00B050"/>
                <w:sz w:val="20"/>
                <w:szCs w:val="20"/>
                <w:u w:val="single"/>
              </w:rPr>
              <w:t xml:space="preserve"> </w:t>
            </w:r>
            <w:r w:rsidR="00576AD6">
              <w:rPr>
                <w:rFonts w:ascii="Arial" w:hAnsi="Arial" w:cs="Arial"/>
                <w:color w:val="00B050"/>
                <w:sz w:val="20"/>
                <w:szCs w:val="20"/>
                <w:u w:val="single"/>
              </w:rPr>
              <w:lastRenderedPageBreak/>
              <w:t>Para</w:t>
            </w:r>
            <w:r w:rsidR="00A75056">
              <w:rPr>
                <w:rFonts w:ascii="Arial" w:hAnsi="Arial" w:cs="Arial"/>
                <w:color w:val="00B050"/>
                <w:sz w:val="20"/>
                <w:szCs w:val="20"/>
                <w:u w:val="single"/>
              </w:rPr>
              <w:t>graph 43</w:t>
            </w:r>
            <w:r w:rsidRPr="000A58CC">
              <w:rPr>
                <w:rFonts w:ascii="Arial" w:hAnsi="Arial" w:cs="Arial"/>
                <w:color w:val="00B050"/>
                <w:sz w:val="20"/>
                <w:szCs w:val="20"/>
                <w:u w:val="single"/>
              </w:rPr>
              <w:t xml:space="preserve"> in the context of accounting estimates</w:t>
            </w:r>
          </w:p>
          <w:p w14:paraId="0CEE7AC5" w14:textId="77777777" w:rsidR="000A58CC" w:rsidRPr="000A58CC" w:rsidRDefault="000A58CC" w:rsidP="000A58CC">
            <w:pPr>
              <w:pStyle w:val="ListParagraph"/>
              <w:ind w:left="1321"/>
              <w:rPr>
                <w:rFonts w:ascii="Arial" w:hAnsi="Arial" w:cs="Arial"/>
                <w:color w:val="00B050"/>
                <w:sz w:val="20"/>
                <w:szCs w:val="20"/>
              </w:rPr>
            </w:pPr>
          </w:p>
          <w:p w14:paraId="09C59BDC" w14:textId="77777777" w:rsidR="00942E01" w:rsidRPr="00342EF6" w:rsidRDefault="00942E01" w:rsidP="00AE026E">
            <w:pPr>
              <w:rPr>
                <w:rFonts w:ascii="Arial" w:hAnsi="Arial" w:cs="Arial"/>
                <w:color w:val="0070C0"/>
                <w:sz w:val="20"/>
                <w:szCs w:val="20"/>
              </w:rPr>
            </w:pPr>
          </w:p>
          <w:p w14:paraId="077B2CC7" w14:textId="77777777" w:rsidR="000B3216" w:rsidRDefault="000B3216" w:rsidP="00AE026E">
            <w:pPr>
              <w:rPr>
                <w:rFonts w:ascii="Arial" w:hAnsi="Arial" w:cs="Arial"/>
                <w:color w:val="0070C0"/>
                <w:sz w:val="20"/>
                <w:szCs w:val="20"/>
                <w:u w:val="single"/>
              </w:rPr>
            </w:pPr>
          </w:p>
          <w:p w14:paraId="1B717196" w14:textId="77777777" w:rsidR="000B3216" w:rsidRDefault="000B3216" w:rsidP="00AE026E">
            <w:pPr>
              <w:rPr>
                <w:rFonts w:ascii="Arial" w:hAnsi="Arial" w:cs="Arial"/>
                <w:color w:val="0070C0"/>
                <w:sz w:val="20"/>
                <w:szCs w:val="20"/>
                <w:u w:val="single"/>
              </w:rPr>
            </w:pPr>
          </w:p>
          <w:p w14:paraId="5B1CB4EA" w14:textId="77777777" w:rsidR="00A75056" w:rsidRDefault="00A75056" w:rsidP="00AE026E">
            <w:pPr>
              <w:rPr>
                <w:rFonts w:ascii="Arial" w:hAnsi="Arial" w:cs="Arial"/>
                <w:color w:val="0070C0"/>
                <w:sz w:val="20"/>
                <w:szCs w:val="20"/>
                <w:u w:val="single"/>
              </w:rPr>
            </w:pPr>
          </w:p>
          <w:p w14:paraId="77554B06" w14:textId="77777777" w:rsidR="00A75056" w:rsidRDefault="00A75056" w:rsidP="00AE026E">
            <w:pPr>
              <w:rPr>
                <w:rFonts w:ascii="Arial" w:hAnsi="Arial" w:cs="Arial"/>
                <w:color w:val="0070C0"/>
                <w:sz w:val="20"/>
                <w:szCs w:val="20"/>
                <w:u w:val="single"/>
              </w:rPr>
            </w:pPr>
          </w:p>
          <w:p w14:paraId="1E2C131A" w14:textId="77777777" w:rsidR="00A75056" w:rsidRDefault="00A75056" w:rsidP="00AE026E">
            <w:pPr>
              <w:rPr>
                <w:rFonts w:ascii="Arial" w:hAnsi="Arial" w:cs="Arial"/>
                <w:color w:val="0070C0"/>
                <w:sz w:val="20"/>
                <w:szCs w:val="20"/>
                <w:u w:val="single"/>
              </w:rPr>
            </w:pPr>
          </w:p>
          <w:p w14:paraId="1BE591E8" w14:textId="77777777" w:rsidR="00A75056" w:rsidRDefault="00A75056" w:rsidP="00AE026E">
            <w:pPr>
              <w:rPr>
                <w:rFonts w:ascii="Arial" w:hAnsi="Arial" w:cs="Arial"/>
                <w:color w:val="0070C0"/>
                <w:sz w:val="20"/>
                <w:szCs w:val="20"/>
                <w:u w:val="single"/>
              </w:rPr>
            </w:pPr>
          </w:p>
          <w:p w14:paraId="511B335E" w14:textId="77777777" w:rsidR="00A75056" w:rsidRDefault="00A75056" w:rsidP="00AE026E">
            <w:pPr>
              <w:rPr>
                <w:rFonts w:ascii="Arial" w:hAnsi="Arial" w:cs="Arial"/>
                <w:color w:val="0070C0"/>
                <w:sz w:val="20"/>
                <w:szCs w:val="20"/>
                <w:u w:val="single"/>
              </w:rPr>
            </w:pPr>
          </w:p>
          <w:p w14:paraId="1B8E7EEF" w14:textId="77777777" w:rsidR="00A75056" w:rsidRDefault="00A75056" w:rsidP="00AE026E">
            <w:pPr>
              <w:rPr>
                <w:rFonts w:ascii="Arial" w:hAnsi="Arial" w:cs="Arial"/>
                <w:color w:val="0070C0"/>
                <w:sz w:val="20"/>
                <w:szCs w:val="20"/>
                <w:u w:val="single"/>
              </w:rPr>
            </w:pPr>
          </w:p>
          <w:p w14:paraId="44A84BE0" w14:textId="77777777" w:rsidR="00A75056" w:rsidRDefault="00A75056" w:rsidP="00AE026E">
            <w:pPr>
              <w:rPr>
                <w:rFonts w:ascii="Arial" w:hAnsi="Arial" w:cs="Arial"/>
                <w:color w:val="0070C0"/>
                <w:sz w:val="20"/>
                <w:szCs w:val="20"/>
                <w:u w:val="single"/>
              </w:rPr>
            </w:pPr>
          </w:p>
          <w:p w14:paraId="07739AEF" w14:textId="77777777" w:rsidR="00A75056" w:rsidRDefault="00A75056" w:rsidP="00AE026E">
            <w:pPr>
              <w:rPr>
                <w:rFonts w:ascii="Arial" w:hAnsi="Arial" w:cs="Arial"/>
                <w:color w:val="0070C0"/>
                <w:sz w:val="20"/>
                <w:szCs w:val="20"/>
                <w:u w:val="single"/>
              </w:rPr>
            </w:pPr>
          </w:p>
          <w:p w14:paraId="790B6C08" w14:textId="77777777" w:rsidR="00A75056" w:rsidRDefault="00A75056" w:rsidP="00AE026E">
            <w:pPr>
              <w:rPr>
                <w:rFonts w:ascii="Arial" w:hAnsi="Arial" w:cs="Arial"/>
                <w:color w:val="0070C0"/>
                <w:sz w:val="20"/>
                <w:szCs w:val="20"/>
                <w:u w:val="single"/>
              </w:rPr>
            </w:pPr>
          </w:p>
          <w:p w14:paraId="463C6B5D" w14:textId="77777777" w:rsidR="00A75056" w:rsidRDefault="00A75056" w:rsidP="00AE026E">
            <w:pPr>
              <w:rPr>
                <w:rFonts w:ascii="Arial" w:hAnsi="Arial" w:cs="Arial"/>
                <w:color w:val="0070C0"/>
                <w:sz w:val="20"/>
                <w:szCs w:val="20"/>
                <w:u w:val="single"/>
              </w:rPr>
            </w:pPr>
          </w:p>
          <w:p w14:paraId="6A1F502C" w14:textId="77777777" w:rsidR="000B3216" w:rsidRDefault="000B3216" w:rsidP="00AE026E">
            <w:pPr>
              <w:rPr>
                <w:rFonts w:ascii="Arial" w:hAnsi="Arial" w:cs="Arial"/>
                <w:color w:val="0070C0"/>
                <w:sz w:val="20"/>
                <w:szCs w:val="20"/>
                <w:u w:val="single"/>
              </w:rPr>
            </w:pPr>
          </w:p>
          <w:p w14:paraId="75C200A6" w14:textId="77777777" w:rsidR="000B3216" w:rsidRDefault="000B3216" w:rsidP="00AE026E">
            <w:pPr>
              <w:rPr>
                <w:rFonts w:ascii="Arial" w:hAnsi="Arial" w:cs="Arial"/>
                <w:color w:val="0070C0"/>
                <w:sz w:val="20"/>
                <w:szCs w:val="20"/>
                <w:u w:val="single"/>
              </w:rPr>
            </w:pPr>
          </w:p>
          <w:p w14:paraId="64FA3F29" w14:textId="77777777" w:rsidR="00A36E57" w:rsidRDefault="00A36E57" w:rsidP="00AE026E">
            <w:pPr>
              <w:rPr>
                <w:rFonts w:ascii="Arial" w:hAnsi="Arial" w:cs="Arial"/>
                <w:color w:val="0070C0"/>
                <w:sz w:val="20"/>
                <w:szCs w:val="20"/>
                <w:u w:val="single"/>
              </w:rPr>
            </w:pPr>
          </w:p>
          <w:p w14:paraId="2E9FCBD4" w14:textId="77777777" w:rsidR="000B3216" w:rsidRDefault="000B3216" w:rsidP="00AE026E">
            <w:pPr>
              <w:rPr>
                <w:rFonts w:ascii="Arial" w:hAnsi="Arial" w:cs="Arial"/>
                <w:color w:val="0070C0"/>
                <w:sz w:val="20"/>
                <w:szCs w:val="20"/>
                <w:u w:val="single"/>
              </w:rPr>
            </w:pPr>
          </w:p>
          <w:p w14:paraId="435B50AB" w14:textId="77777777" w:rsidR="000B3216" w:rsidRDefault="000B3216" w:rsidP="00AE026E">
            <w:pPr>
              <w:rPr>
                <w:rFonts w:ascii="Arial" w:hAnsi="Arial" w:cs="Arial"/>
                <w:color w:val="0070C0"/>
                <w:sz w:val="20"/>
                <w:szCs w:val="20"/>
                <w:u w:val="single"/>
              </w:rPr>
            </w:pPr>
          </w:p>
          <w:p w14:paraId="213282FE" w14:textId="77777777" w:rsidR="000B3216" w:rsidRDefault="000B3216" w:rsidP="00AE026E">
            <w:pPr>
              <w:rPr>
                <w:rFonts w:ascii="Arial" w:hAnsi="Arial" w:cs="Arial"/>
                <w:color w:val="0070C0"/>
                <w:sz w:val="20"/>
                <w:szCs w:val="20"/>
                <w:u w:val="single"/>
              </w:rPr>
            </w:pPr>
          </w:p>
          <w:p w14:paraId="16EF9D63" w14:textId="77777777" w:rsidR="00A75056" w:rsidRDefault="00A75056" w:rsidP="00356908">
            <w:pPr>
              <w:keepNext/>
              <w:rPr>
                <w:rFonts w:ascii="Arial" w:hAnsi="Arial" w:cs="Arial"/>
                <w:color w:val="0070C0"/>
                <w:sz w:val="20"/>
                <w:szCs w:val="20"/>
                <w:u w:val="single"/>
              </w:rPr>
            </w:pPr>
          </w:p>
          <w:p w14:paraId="27F919F6" w14:textId="77777777" w:rsidR="00576AD6" w:rsidRDefault="00576AD6" w:rsidP="00A36E57">
            <w:pPr>
              <w:rPr>
                <w:rFonts w:ascii="Arial" w:hAnsi="Arial" w:cs="Arial"/>
                <w:color w:val="0070C0"/>
                <w:sz w:val="20"/>
                <w:szCs w:val="20"/>
                <w:u w:val="single"/>
              </w:rPr>
            </w:pPr>
          </w:p>
          <w:p w14:paraId="3E6FFCB2" w14:textId="77777777" w:rsidR="00942E01" w:rsidRPr="00342EF6" w:rsidRDefault="00942E01" w:rsidP="00A36E57">
            <w:pPr>
              <w:rPr>
                <w:rFonts w:ascii="Arial" w:hAnsi="Arial" w:cs="Arial"/>
                <w:color w:val="0070C0"/>
                <w:sz w:val="20"/>
                <w:szCs w:val="20"/>
                <w:u w:val="single"/>
              </w:rPr>
            </w:pPr>
            <w:r w:rsidRPr="00342EF6">
              <w:rPr>
                <w:rFonts w:ascii="Arial" w:hAnsi="Arial" w:cs="Arial"/>
                <w:color w:val="0070C0"/>
                <w:sz w:val="20"/>
                <w:szCs w:val="20"/>
                <w:u w:val="single"/>
              </w:rPr>
              <w:t>How do we encourage it?:</w:t>
            </w:r>
          </w:p>
          <w:p w14:paraId="0ED41F78" w14:textId="650B9C44" w:rsidR="00942E01" w:rsidRPr="00342EF6" w:rsidRDefault="00942E01" w:rsidP="00A36E57">
            <w:pPr>
              <w:pStyle w:val="ListParagraph"/>
              <w:numPr>
                <w:ilvl w:val="0"/>
                <w:numId w:val="21"/>
              </w:numPr>
              <w:ind w:left="547" w:hanging="547"/>
              <w:rPr>
                <w:rFonts w:ascii="Arial" w:hAnsi="Arial" w:cs="Arial"/>
                <w:color w:val="0070C0"/>
                <w:sz w:val="20"/>
                <w:szCs w:val="20"/>
              </w:rPr>
            </w:pPr>
            <w:r w:rsidRPr="00342EF6">
              <w:rPr>
                <w:rFonts w:ascii="Arial" w:hAnsi="Arial" w:cs="Arial"/>
                <w:color w:val="0070C0"/>
                <w:sz w:val="20"/>
                <w:szCs w:val="20"/>
                <w:u w:val="single"/>
              </w:rPr>
              <w:t>Controls:</w:t>
            </w:r>
            <w:r w:rsidRPr="00342EF6">
              <w:rPr>
                <w:rFonts w:ascii="Arial" w:hAnsi="Arial" w:cs="Arial"/>
                <w:color w:val="0070C0"/>
                <w:sz w:val="20"/>
                <w:szCs w:val="20"/>
              </w:rPr>
              <w:t xml:space="preserve"> Encourage through </w:t>
            </w:r>
            <w:r w:rsidR="00005D70" w:rsidRPr="00342EF6">
              <w:rPr>
                <w:rFonts w:ascii="Arial" w:hAnsi="Arial" w:cs="Arial"/>
                <w:color w:val="0070C0"/>
                <w:sz w:val="20"/>
                <w:szCs w:val="20"/>
              </w:rPr>
              <w:t>ISQC 1</w:t>
            </w:r>
            <w:r w:rsidRPr="00342EF6">
              <w:rPr>
                <w:rFonts w:ascii="Arial" w:hAnsi="Arial" w:cs="Arial"/>
                <w:color w:val="0070C0"/>
                <w:sz w:val="20"/>
                <w:szCs w:val="20"/>
              </w:rPr>
              <w:t xml:space="preserve"> as well as through the language in A43 of ISA 200.</w:t>
            </w:r>
          </w:p>
          <w:p w14:paraId="648FD6D6" w14:textId="2EF74E1C" w:rsidR="00942E01" w:rsidRPr="00342EF6" w:rsidRDefault="00942E01" w:rsidP="00A36E57">
            <w:pPr>
              <w:pStyle w:val="ListParagraph"/>
              <w:numPr>
                <w:ilvl w:val="0"/>
                <w:numId w:val="21"/>
              </w:numPr>
              <w:ind w:left="547" w:hanging="547"/>
              <w:rPr>
                <w:rFonts w:ascii="Arial" w:hAnsi="Arial" w:cs="Arial"/>
                <w:color w:val="0070C0"/>
                <w:sz w:val="20"/>
                <w:szCs w:val="20"/>
                <w:u w:val="single"/>
              </w:rPr>
            </w:pPr>
            <w:r w:rsidRPr="00342EF6">
              <w:rPr>
                <w:rFonts w:ascii="Arial" w:hAnsi="Arial" w:cs="Arial"/>
                <w:color w:val="0070C0"/>
                <w:sz w:val="20"/>
                <w:szCs w:val="20"/>
                <w:u w:val="single"/>
              </w:rPr>
              <w:t>Substantive</w:t>
            </w:r>
            <w:r w:rsidRPr="00342EF6">
              <w:rPr>
                <w:rFonts w:ascii="Arial" w:hAnsi="Arial" w:cs="Arial"/>
                <w:color w:val="0070C0"/>
                <w:sz w:val="20"/>
                <w:szCs w:val="20"/>
              </w:rPr>
              <w:t xml:space="preserve">: </w:t>
            </w:r>
            <w:r w:rsidR="00FB3C4E" w:rsidRPr="00342EF6">
              <w:rPr>
                <w:rFonts w:ascii="Arial" w:hAnsi="Arial" w:cs="Arial"/>
                <w:color w:val="0070C0"/>
                <w:sz w:val="20"/>
                <w:szCs w:val="20"/>
              </w:rPr>
              <w:t xml:space="preserve">Duplicate </w:t>
            </w:r>
            <w:r w:rsidRPr="00342EF6">
              <w:rPr>
                <w:rFonts w:ascii="Arial" w:hAnsi="Arial" w:cs="Arial"/>
                <w:color w:val="0070C0"/>
                <w:sz w:val="20"/>
                <w:szCs w:val="20"/>
              </w:rPr>
              <w:t>language from ISA 540 (ex. A80, A124) within ISA 315 and ISA 330 to be more general</w:t>
            </w:r>
            <w:r w:rsidR="00335F86" w:rsidRPr="00342EF6">
              <w:rPr>
                <w:rFonts w:ascii="Arial" w:hAnsi="Arial" w:cs="Arial"/>
                <w:color w:val="0070C0"/>
                <w:sz w:val="20"/>
                <w:szCs w:val="20"/>
              </w:rPr>
              <w:t xml:space="preserve"> and applicable to the overall audit</w:t>
            </w:r>
            <w:r w:rsidRPr="00342EF6">
              <w:rPr>
                <w:rFonts w:ascii="Arial" w:hAnsi="Arial" w:cs="Arial"/>
                <w:color w:val="0070C0"/>
                <w:sz w:val="20"/>
                <w:szCs w:val="20"/>
              </w:rPr>
              <w:t xml:space="preserve">. </w:t>
            </w:r>
            <w:r w:rsidRPr="00342EF6">
              <w:rPr>
                <w:rFonts w:ascii="Arial" w:hAnsi="Arial" w:cs="Arial"/>
                <w:color w:val="0070C0"/>
                <w:sz w:val="20"/>
                <w:szCs w:val="20"/>
                <w:u w:val="single"/>
              </w:rPr>
              <w:t xml:space="preserve"> </w:t>
            </w:r>
          </w:p>
          <w:p w14:paraId="1410D89A" w14:textId="77777777" w:rsidR="006C0E9D" w:rsidRPr="00342EF6" w:rsidRDefault="006C0E9D" w:rsidP="00AE026E">
            <w:pPr>
              <w:rPr>
                <w:rFonts w:ascii="Arial" w:hAnsi="Arial" w:cs="Arial"/>
                <w:color w:val="0070C0"/>
                <w:sz w:val="20"/>
                <w:szCs w:val="20"/>
              </w:rPr>
            </w:pPr>
          </w:p>
          <w:p w14:paraId="7AC7EAB9" w14:textId="5C18B078" w:rsidR="00942E01" w:rsidRPr="00342EF6" w:rsidRDefault="00942E01" w:rsidP="00850727">
            <w:pPr>
              <w:keepNext/>
              <w:rPr>
                <w:rFonts w:ascii="Arial" w:hAnsi="Arial" w:cs="Arial"/>
                <w:color w:val="0070C0"/>
                <w:sz w:val="20"/>
                <w:szCs w:val="20"/>
                <w:u w:val="single"/>
              </w:rPr>
            </w:pPr>
            <w:r w:rsidRPr="00342EF6">
              <w:rPr>
                <w:rFonts w:ascii="Arial" w:hAnsi="Arial" w:cs="Arial"/>
                <w:color w:val="0070C0"/>
                <w:sz w:val="20"/>
                <w:szCs w:val="20"/>
                <w:u w:val="single"/>
              </w:rPr>
              <w:lastRenderedPageBreak/>
              <w:t>How do auditors evidence it?</w:t>
            </w:r>
          </w:p>
          <w:p w14:paraId="7527C6F3" w14:textId="607C654E" w:rsidR="00942E01" w:rsidRDefault="00942E01" w:rsidP="0005570A">
            <w:pPr>
              <w:pStyle w:val="ListParagraph"/>
              <w:keepNext/>
              <w:numPr>
                <w:ilvl w:val="0"/>
                <w:numId w:val="25"/>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Evidenced through supervision and review, through documentation of deviations or misstatements. </w:t>
            </w:r>
          </w:p>
          <w:p w14:paraId="387B6590" w14:textId="2B7B8285" w:rsidR="00A52C1B" w:rsidRDefault="00A52C1B" w:rsidP="0005570A">
            <w:pPr>
              <w:pStyle w:val="ListParagraph"/>
              <w:keepNext/>
              <w:numPr>
                <w:ilvl w:val="0"/>
                <w:numId w:val="25"/>
              </w:numPr>
              <w:ind w:left="547" w:hanging="547"/>
              <w:rPr>
                <w:rFonts w:ascii="Arial" w:hAnsi="Arial" w:cs="Arial"/>
                <w:color w:val="0070C0"/>
                <w:sz w:val="20"/>
                <w:szCs w:val="20"/>
              </w:rPr>
            </w:pPr>
            <w:r w:rsidRPr="00B13106">
              <w:rPr>
                <w:rFonts w:ascii="Arial" w:hAnsi="Arial" w:cs="Arial"/>
                <w:color w:val="0070C0"/>
                <w:sz w:val="20"/>
                <w:szCs w:val="20"/>
              </w:rPr>
              <w:t>Through ISA 230</w:t>
            </w:r>
            <w:r w:rsidR="004B0AD8">
              <w:rPr>
                <w:rFonts w:ascii="Arial" w:hAnsi="Arial" w:cs="Arial"/>
                <w:color w:val="0070C0"/>
                <w:sz w:val="20"/>
                <w:szCs w:val="20"/>
              </w:rPr>
              <w:t xml:space="preserve"> </w:t>
            </w:r>
            <w:r w:rsidR="00576AD6">
              <w:rPr>
                <w:rFonts w:ascii="Arial" w:hAnsi="Arial" w:cs="Arial"/>
                <w:color w:val="0070C0"/>
                <w:sz w:val="20"/>
                <w:szCs w:val="20"/>
              </w:rPr>
              <w:t>Para</w:t>
            </w:r>
            <w:r w:rsidR="004B0AD8">
              <w:rPr>
                <w:rFonts w:ascii="Arial" w:hAnsi="Arial" w:cs="Arial"/>
                <w:color w:val="0070C0"/>
                <w:sz w:val="20"/>
                <w:szCs w:val="20"/>
              </w:rPr>
              <w:t xml:space="preserve"> A.7 that </w:t>
            </w:r>
            <w:r w:rsidRPr="00B13106">
              <w:rPr>
                <w:rFonts w:ascii="Arial" w:hAnsi="Arial" w:cs="Arial"/>
                <w:color w:val="0070C0"/>
                <w:sz w:val="20"/>
                <w:szCs w:val="20"/>
              </w:rPr>
              <w:t xml:space="preserve">could also include language that instructs the auditor on how to weigh different types of evidence to reach audit conclusions and determine whether he/she has sufficiently dealt with any contradictory evidence, conditions that may indicate possible fraud, or audit evidence that requires the use </w:t>
            </w:r>
            <w:r>
              <w:rPr>
                <w:rFonts w:ascii="Arial" w:hAnsi="Arial" w:cs="Arial"/>
                <w:color w:val="0070C0"/>
                <w:sz w:val="20"/>
                <w:szCs w:val="20"/>
              </w:rPr>
              <w:t xml:space="preserve">of </w:t>
            </w:r>
            <w:r w:rsidRPr="00B13106">
              <w:rPr>
                <w:rFonts w:ascii="Arial" w:hAnsi="Arial" w:cs="Arial"/>
                <w:color w:val="0070C0"/>
                <w:sz w:val="20"/>
                <w:szCs w:val="20"/>
              </w:rPr>
              <w:t xml:space="preserve">further expertise (a specialist or a more senior engagement team member). </w:t>
            </w:r>
          </w:p>
          <w:p w14:paraId="05DF3815" w14:textId="55523C7F" w:rsidR="00576AD6" w:rsidRPr="00570238" w:rsidRDefault="00A81944" w:rsidP="00942E01">
            <w:pPr>
              <w:pStyle w:val="ListParagraph"/>
              <w:keepNext/>
              <w:numPr>
                <w:ilvl w:val="0"/>
                <w:numId w:val="25"/>
              </w:numPr>
              <w:ind w:left="547" w:hanging="547"/>
              <w:rPr>
                <w:rFonts w:ascii="Arial" w:hAnsi="Arial" w:cs="Arial"/>
                <w:color w:val="0070C0"/>
                <w:sz w:val="20"/>
                <w:szCs w:val="20"/>
              </w:rPr>
            </w:pPr>
            <w:r>
              <w:rPr>
                <w:rFonts w:ascii="Arial" w:hAnsi="Arial" w:cs="Arial"/>
                <w:color w:val="0070C0"/>
                <w:sz w:val="20"/>
                <w:szCs w:val="20"/>
              </w:rPr>
              <w:t xml:space="preserve">Through </w:t>
            </w:r>
            <w:r w:rsidR="00DB793F">
              <w:rPr>
                <w:rFonts w:ascii="Arial" w:hAnsi="Arial" w:cs="Arial"/>
                <w:color w:val="0070C0"/>
                <w:sz w:val="20"/>
                <w:szCs w:val="20"/>
              </w:rPr>
              <w:t xml:space="preserve">ISA 230 </w:t>
            </w:r>
            <w:r w:rsidR="00576AD6">
              <w:rPr>
                <w:rFonts w:ascii="Arial" w:hAnsi="Arial" w:cs="Arial"/>
                <w:color w:val="0070C0"/>
                <w:sz w:val="20"/>
                <w:szCs w:val="20"/>
              </w:rPr>
              <w:t>Para</w:t>
            </w:r>
            <w:r>
              <w:rPr>
                <w:rFonts w:ascii="Arial" w:hAnsi="Arial" w:cs="Arial"/>
                <w:color w:val="0070C0"/>
                <w:sz w:val="20"/>
                <w:szCs w:val="20"/>
              </w:rPr>
              <w:t xml:space="preserve">. A10 which includes examples of circumstances where documentation of significant professional judgments of significant matters is appropriate. </w:t>
            </w:r>
          </w:p>
          <w:p w14:paraId="6284BAE2" w14:textId="466A400B" w:rsidR="008942FE" w:rsidRPr="00342EF6" w:rsidRDefault="008942FE" w:rsidP="00942E01">
            <w:pPr>
              <w:rPr>
                <w:rFonts w:ascii="Arial" w:hAnsi="Arial" w:cs="Arial"/>
                <w:color w:val="0070C0"/>
                <w:sz w:val="20"/>
                <w:szCs w:val="20"/>
              </w:rPr>
            </w:pPr>
          </w:p>
        </w:tc>
        <w:tc>
          <w:tcPr>
            <w:tcW w:w="4322" w:type="dxa"/>
          </w:tcPr>
          <w:p w14:paraId="5952B1ED" w14:textId="77777777" w:rsidR="00A03824" w:rsidRPr="00342EF6" w:rsidRDefault="00A03824" w:rsidP="003402C1">
            <w:pPr>
              <w:rPr>
                <w:rFonts w:ascii="Arial" w:hAnsi="Arial" w:cs="Arial"/>
                <w:color w:val="0070C0"/>
                <w:sz w:val="20"/>
                <w:szCs w:val="20"/>
                <w:u w:val="single"/>
              </w:rPr>
            </w:pPr>
          </w:p>
          <w:p w14:paraId="5480BB1F" w14:textId="77777777" w:rsidR="00A03824" w:rsidRPr="00342EF6" w:rsidRDefault="00A03824" w:rsidP="003402C1">
            <w:pPr>
              <w:rPr>
                <w:rFonts w:ascii="Arial" w:hAnsi="Arial" w:cs="Arial"/>
                <w:color w:val="0070C0"/>
                <w:sz w:val="20"/>
                <w:szCs w:val="20"/>
                <w:u w:val="single"/>
              </w:rPr>
            </w:pPr>
          </w:p>
          <w:p w14:paraId="1C717D8C" w14:textId="6ACA11A9" w:rsidR="00942E01" w:rsidRPr="00342EF6" w:rsidRDefault="001B2981" w:rsidP="003402C1">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942E01" w:rsidRPr="00342EF6">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942E01" w:rsidRPr="00342EF6">
              <w:rPr>
                <w:rFonts w:ascii="Arial" w:hAnsi="Arial" w:cs="Arial"/>
                <w:color w:val="0070C0"/>
                <w:sz w:val="20"/>
                <w:szCs w:val="20"/>
                <w:u w:val="single"/>
              </w:rPr>
              <w:t>:</w:t>
            </w:r>
          </w:p>
          <w:p w14:paraId="48BC7AD9" w14:textId="61262DD7" w:rsidR="00942E01" w:rsidRPr="00342EF6" w:rsidRDefault="00850727" w:rsidP="003402C1">
            <w:pPr>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w:t>
            </w:r>
            <w:r w:rsidR="00942E01" w:rsidRPr="00342EF6">
              <w:rPr>
                <w:rFonts w:ascii="Arial" w:hAnsi="Arial" w:cs="Arial"/>
                <w:color w:val="0070C0"/>
                <w:sz w:val="20"/>
                <w:szCs w:val="20"/>
              </w:rPr>
              <w:t xml:space="preserve">ISA 315 </w:t>
            </w:r>
            <w:r w:rsidR="00576AD6">
              <w:rPr>
                <w:rFonts w:ascii="Arial" w:hAnsi="Arial" w:cs="Arial"/>
                <w:color w:val="0070C0"/>
                <w:sz w:val="20"/>
                <w:szCs w:val="20"/>
              </w:rPr>
              <w:t>Para</w:t>
            </w:r>
            <w:r w:rsidR="00942E01" w:rsidRPr="00342EF6">
              <w:rPr>
                <w:rFonts w:ascii="Arial" w:hAnsi="Arial" w:cs="Arial"/>
                <w:color w:val="0070C0"/>
                <w:sz w:val="20"/>
                <w:szCs w:val="20"/>
              </w:rPr>
              <w:t xml:space="preserve">. 31, ISA 330 </w:t>
            </w:r>
            <w:r w:rsidR="00576AD6">
              <w:rPr>
                <w:rFonts w:ascii="Arial" w:hAnsi="Arial" w:cs="Arial"/>
                <w:color w:val="0070C0"/>
                <w:sz w:val="20"/>
                <w:szCs w:val="20"/>
              </w:rPr>
              <w:t>Para</w:t>
            </w:r>
            <w:r w:rsidR="00942E01" w:rsidRPr="00342EF6">
              <w:rPr>
                <w:rFonts w:ascii="Arial" w:hAnsi="Arial" w:cs="Arial"/>
                <w:color w:val="0070C0"/>
                <w:sz w:val="20"/>
                <w:szCs w:val="20"/>
              </w:rPr>
              <w:t xml:space="preserve">. 17, </w:t>
            </w:r>
            <w:r w:rsidR="00576AD6">
              <w:rPr>
                <w:rFonts w:ascii="Arial" w:hAnsi="Arial" w:cs="Arial"/>
                <w:color w:val="0070C0"/>
                <w:sz w:val="20"/>
                <w:szCs w:val="20"/>
              </w:rPr>
              <w:t>Para</w:t>
            </w:r>
            <w:r w:rsidR="00942E01" w:rsidRPr="00342EF6">
              <w:rPr>
                <w:rFonts w:ascii="Arial" w:hAnsi="Arial" w:cs="Arial"/>
                <w:color w:val="0070C0"/>
                <w:sz w:val="20"/>
                <w:szCs w:val="20"/>
              </w:rPr>
              <w:t>. A25 to A28</w:t>
            </w:r>
          </w:p>
          <w:p w14:paraId="79D4FD0C" w14:textId="755CF89F" w:rsidR="00942E01" w:rsidRPr="00342EF6" w:rsidRDefault="00942E01" w:rsidP="003402C1">
            <w:pPr>
              <w:rPr>
                <w:rFonts w:ascii="Arial" w:hAnsi="Arial" w:cs="Arial"/>
                <w:color w:val="0070C0"/>
                <w:sz w:val="20"/>
                <w:szCs w:val="20"/>
              </w:rPr>
            </w:pPr>
          </w:p>
          <w:p w14:paraId="756CA149" w14:textId="77777777" w:rsidR="0012176F" w:rsidRPr="00342EF6" w:rsidRDefault="0012176F" w:rsidP="003402C1">
            <w:pPr>
              <w:rPr>
                <w:rFonts w:ascii="Arial" w:hAnsi="Arial" w:cs="Arial"/>
                <w:color w:val="0070C0"/>
                <w:sz w:val="20"/>
                <w:szCs w:val="20"/>
              </w:rPr>
            </w:pPr>
          </w:p>
          <w:p w14:paraId="20325092" w14:textId="77777777" w:rsidR="00D45BAE" w:rsidRDefault="00D45BAE" w:rsidP="003402C1">
            <w:pPr>
              <w:rPr>
                <w:rFonts w:ascii="Arial" w:hAnsi="Arial" w:cs="Arial"/>
                <w:color w:val="0070C0"/>
                <w:sz w:val="20"/>
                <w:szCs w:val="20"/>
                <w:u w:val="single"/>
              </w:rPr>
            </w:pPr>
          </w:p>
          <w:p w14:paraId="4549B3E0" w14:textId="77777777" w:rsidR="00D45BAE" w:rsidRDefault="00D45BAE" w:rsidP="003402C1">
            <w:pPr>
              <w:rPr>
                <w:rFonts w:ascii="Arial" w:hAnsi="Arial" w:cs="Arial"/>
                <w:color w:val="0070C0"/>
                <w:sz w:val="20"/>
                <w:szCs w:val="20"/>
                <w:u w:val="single"/>
              </w:rPr>
            </w:pPr>
          </w:p>
          <w:p w14:paraId="3786731D" w14:textId="77777777" w:rsidR="00D45BAE" w:rsidRDefault="00D45BAE" w:rsidP="003402C1">
            <w:pPr>
              <w:rPr>
                <w:rFonts w:ascii="Arial" w:hAnsi="Arial" w:cs="Arial"/>
                <w:color w:val="0070C0"/>
                <w:sz w:val="20"/>
                <w:szCs w:val="20"/>
                <w:u w:val="single"/>
              </w:rPr>
            </w:pPr>
          </w:p>
          <w:p w14:paraId="5847ADD8" w14:textId="77777777" w:rsidR="00495727" w:rsidRDefault="00495727" w:rsidP="003402C1">
            <w:pPr>
              <w:rPr>
                <w:rFonts w:ascii="Arial" w:hAnsi="Arial" w:cs="Arial"/>
                <w:color w:val="0070C0"/>
                <w:sz w:val="20"/>
                <w:szCs w:val="20"/>
                <w:u w:val="single"/>
              </w:rPr>
            </w:pPr>
          </w:p>
          <w:p w14:paraId="7DC0725F" w14:textId="77777777" w:rsidR="00942E01" w:rsidRPr="00342EF6" w:rsidRDefault="00942E01" w:rsidP="003402C1">
            <w:pPr>
              <w:rPr>
                <w:rFonts w:ascii="Arial" w:hAnsi="Arial" w:cs="Arial"/>
                <w:color w:val="0070C0"/>
                <w:sz w:val="20"/>
                <w:szCs w:val="20"/>
                <w:u w:val="single"/>
              </w:rPr>
            </w:pPr>
            <w:r w:rsidRPr="00342EF6">
              <w:rPr>
                <w:rFonts w:ascii="Arial" w:hAnsi="Arial" w:cs="Arial"/>
                <w:color w:val="0070C0"/>
                <w:sz w:val="20"/>
                <w:szCs w:val="20"/>
                <w:u w:val="single"/>
              </w:rPr>
              <w:t>What does it look like?:</w:t>
            </w:r>
          </w:p>
          <w:p w14:paraId="5AF0928F" w14:textId="6611C1F2" w:rsidR="00942E01" w:rsidRDefault="00FB3CCC" w:rsidP="00EB68AA">
            <w:pPr>
              <w:pStyle w:val="ListParagraph"/>
              <w:numPr>
                <w:ilvl w:val="0"/>
                <w:numId w:val="23"/>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w:t>
            </w:r>
            <w:r w:rsidR="00942E01" w:rsidRPr="00342EF6">
              <w:rPr>
                <w:rFonts w:ascii="Arial" w:hAnsi="Arial" w:cs="Arial"/>
                <w:color w:val="0070C0"/>
                <w:sz w:val="20"/>
                <w:szCs w:val="20"/>
              </w:rPr>
              <w:t>Challenging the audit evidence, looking for corroboration from management inquiries, challenging management’s assumptions, and critically evaluating audit evidence. Demonstrating</w:t>
            </w:r>
            <w:r w:rsidR="008E1554">
              <w:rPr>
                <w:rFonts w:ascii="Arial" w:hAnsi="Arial" w:cs="Arial"/>
                <w:color w:val="0070C0"/>
                <w:sz w:val="20"/>
                <w:szCs w:val="20"/>
              </w:rPr>
              <w:t xml:space="preserve"> (through documentation)</w:t>
            </w:r>
            <w:r w:rsidR="00942E01" w:rsidRPr="00342EF6">
              <w:rPr>
                <w:rFonts w:ascii="Arial" w:hAnsi="Arial" w:cs="Arial"/>
                <w:color w:val="0070C0"/>
                <w:sz w:val="20"/>
                <w:szCs w:val="20"/>
              </w:rPr>
              <w:t xml:space="preserve"> that you have considered the effect of the results of controls testing on the audit plan.</w:t>
            </w:r>
          </w:p>
          <w:p w14:paraId="7253F5B3" w14:textId="4E06E92C" w:rsidR="000B3216" w:rsidRDefault="000B3216" w:rsidP="00EB68AA">
            <w:pPr>
              <w:pStyle w:val="ListParagraph"/>
              <w:numPr>
                <w:ilvl w:val="0"/>
                <w:numId w:val="23"/>
              </w:numPr>
              <w:ind w:left="547" w:hanging="547"/>
              <w:rPr>
                <w:rFonts w:ascii="Arial" w:hAnsi="Arial" w:cs="Arial"/>
                <w:color w:val="0070C0"/>
                <w:sz w:val="20"/>
                <w:szCs w:val="20"/>
              </w:rPr>
            </w:pPr>
            <w:r w:rsidRPr="00B13106">
              <w:rPr>
                <w:rFonts w:ascii="Arial" w:hAnsi="Arial" w:cs="Arial"/>
                <w:color w:val="0070C0"/>
                <w:sz w:val="20"/>
                <w:szCs w:val="20"/>
              </w:rPr>
              <w:t xml:space="preserve">Retain </w:t>
            </w:r>
            <w:r w:rsidR="00576AD6">
              <w:rPr>
                <w:rFonts w:ascii="Arial" w:hAnsi="Arial" w:cs="Arial"/>
                <w:color w:val="0070C0"/>
                <w:sz w:val="20"/>
                <w:szCs w:val="20"/>
              </w:rPr>
              <w:t>Para</w:t>
            </w:r>
            <w:r w:rsidRPr="00B13106">
              <w:rPr>
                <w:rFonts w:ascii="Arial" w:hAnsi="Arial" w:cs="Arial"/>
                <w:color w:val="0070C0"/>
                <w:sz w:val="20"/>
                <w:szCs w:val="20"/>
              </w:rPr>
              <w:t xml:space="preserve">. 11 and </w:t>
            </w:r>
            <w:r w:rsidR="00576AD6">
              <w:rPr>
                <w:rFonts w:ascii="Arial" w:hAnsi="Arial" w:cs="Arial"/>
                <w:color w:val="0070C0"/>
                <w:sz w:val="20"/>
                <w:szCs w:val="20"/>
              </w:rPr>
              <w:t>Para</w:t>
            </w:r>
            <w:r w:rsidRPr="00B13106">
              <w:rPr>
                <w:rFonts w:ascii="Arial" w:hAnsi="Arial" w:cs="Arial"/>
                <w:color w:val="0070C0"/>
                <w:sz w:val="20"/>
                <w:szCs w:val="20"/>
              </w:rPr>
              <w:t xml:space="preserve">. A57 of ISA 500 </w:t>
            </w:r>
            <w:r>
              <w:rPr>
                <w:rFonts w:ascii="Arial" w:hAnsi="Arial" w:cs="Arial"/>
                <w:color w:val="0070C0"/>
                <w:sz w:val="20"/>
                <w:szCs w:val="20"/>
              </w:rPr>
              <w:t>that guide</w:t>
            </w:r>
            <w:r w:rsidR="00F7520A">
              <w:rPr>
                <w:rFonts w:ascii="Arial" w:hAnsi="Arial" w:cs="Arial"/>
                <w:color w:val="0070C0"/>
                <w:sz w:val="20"/>
                <w:szCs w:val="20"/>
              </w:rPr>
              <w:t>s</w:t>
            </w:r>
            <w:r>
              <w:rPr>
                <w:rFonts w:ascii="Arial" w:hAnsi="Arial" w:cs="Arial"/>
                <w:color w:val="0070C0"/>
                <w:sz w:val="20"/>
                <w:szCs w:val="20"/>
              </w:rPr>
              <w:t xml:space="preserve"> the</w:t>
            </w:r>
            <w:r w:rsidRPr="00B13106">
              <w:rPr>
                <w:rFonts w:ascii="Arial" w:hAnsi="Arial" w:cs="Arial"/>
                <w:color w:val="0070C0"/>
                <w:sz w:val="20"/>
                <w:szCs w:val="20"/>
              </w:rPr>
              <w:t xml:space="preserve"> </w:t>
            </w:r>
            <w:r>
              <w:rPr>
                <w:rFonts w:ascii="Arial" w:hAnsi="Arial" w:cs="Arial"/>
                <w:color w:val="0070C0"/>
                <w:sz w:val="20"/>
                <w:szCs w:val="20"/>
              </w:rPr>
              <w:t>auditor’s response to identified inconsistencies in audit evidence,</w:t>
            </w:r>
            <w:r w:rsidRPr="00B13106">
              <w:rPr>
                <w:rFonts w:ascii="Arial" w:hAnsi="Arial" w:cs="Arial"/>
                <w:color w:val="0070C0"/>
                <w:sz w:val="20"/>
                <w:szCs w:val="20"/>
              </w:rPr>
              <w:t xml:space="preserve"> or doubts over the reliability of audit evidence</w:t>
            </w:r>
            <w:r>
              <w:rPr>
                <w:rFonts w:ascii="Arial" w:hAnsi="Arial" w:cs="Arial"/>
                <w:color w:val="0070C0"/>
                <w:sz w:val="20"/>
                <w:szCs w:val="20"/>
              </w:rPr>
              <w:t xml:space="preserve">. Further ISA 230 </w:t>
            </w:r>
            <w:r w:rsidR="00576AD6">
              <w:rPr>
                <w:rFonts w:ascii="Arial" w:hAnsi="Arial" w:cs="Arial"/>
                <w:color w:val="0070C0"/>
                <w:sz w:val="20"/>
                <w:szCs w:val="20"/>
              </w:rPr>
              <w:lastRenderedPageBreak/>
              <w:t>Para</w:t>
            </w:r>
            <w:r>
              <w:rPr>
                <w:rFonts w:ascii="Arial" w:hAnsi="Arial" w:cs="Arial"/>
                <w:color w:val="0070C0"/>
                <w:sz w:val="20"/>
                <w:szCs w:val="20"/>
              </w:rPr>
              <w:t>. 11 indicates that, for significant audit matters, when the auditor identifies information that is inconsistent with the auditor’s final conclusion, the auditor shall document how the inconsistency was addressed.</w:t>
            </w:r>
          </w:p>
          <w:p w14:paraId="0D23A658" w14:textId="659ACF51" w:rsidR="00AC291C" w:rsidRPr="009A0695" w:rsidRDefault="00AC291C" w:rsidP="00EB68AA">
            <w:pPr>
              <w:pStyle w:val="ListParagraph"/>
              <w:keepNext/>
              <w:numPr>
                <w:ilvl w:val="0"/>
                <w:numId w:val="23"/>
              </w:numPr>
              <w:ind w:left="547" w:hanging="547"/>
              <w:rPr>
                <w:rFonts w:ascii="Arial" w:hAnsi="Arial" w:cs="Arial"/>
                <w:color w:val="00B050"/>
                <w:sz w:val="20"/>
                <w:szCs w:val="20"/>
              </w:rPr>
            </w:pPr>
            <w:r w:rsidRPr="009A0695">
              <w:rPr>
                <w:rFonts w:ascii="Arial" w:hAnsi="Arial" w:cs="Arial"/>
                <w:color w:val="00B050"/>
                <w:sz w:val="20"/>
                <w:szCs w:val="20"/>
                <w:u w:val="single"/>
              </w:rPr>
              <w:t>ISA 540 could make reference to documenting how inconsistencies in audit evidence were addressed and the implications of deviations from controls where such controls are designed to address indicators of possible management bias and the auditor intends to rely on those controls</w:t>
            </w:r>
          </w:p>
          <w:p w14:paraId="7F104A43" w14:textId="0965E377" w:rsidR="00AC291C" w:rsidRPr="009A0695" w:rsidRDefault="00AC291C" w:rsidP="00576AD6">
            <w:pPr>
              <w:pStyle w:val="ListParagraph"/>
              <w:numPr>
                <w:ilvl w:val="0"/>
                <w:numId w:val="23"/>
              </w:numPr>
              <w:ind w:left="547" w:hanging="547"/>
              <w:rPr>
                <w:rFonts w:ascii="Arial" w:hAnsi="Arial" w:cs="Arial"/>
                <w:color w:val="00B050"/>
                <w:sz w:val="20"/>
                <w:szCs w:val="20"/>
              </w:rPr>
            </w:pPr>
            <w:r w:rsidRPr="009A0695">
              <w:rPr>
                <w:rFonts w:ascii="Arial" w:hAnsi="Arial" w:cs="Arial"/>
                <w:color w:val="00B050"/>
                <w:sz w:val="20"/>
                <w:szCs w:val="20"/>
                <w:u w:val="single"/>
              </w:rPr>
              <w:t xml:space="preserve"> ISA 540 could extend the requirement in </w:t>
            </w:r>
            <w:r w:rsidR="00576AD6">
              <w:rPr>
                <w:rFonts w:ascii="Arial" w:hAnsi="Arial" w:cs="Arial"/>
                <w:color w:val="00B050"/>
                <w:sz w:val="20"/>
                <w:szCs w:val="20"/>
                <w:u w:val="single"/>
              </w:rPr>
              <w:t>Para</w:t>
            </w:r>
            <w:r w:rsidRPr="009A0695">
              <w:rPr>
                <w:rFonts w:ascii="Arial" w:hAnsi="Arial" w:cs="Arial"/>
                <w:color w:val="00B050"/>
                <w:sz w:val="20"/>
                <w:szCs w:val="20"/>
                <w:u w:val="single"/>
              </w:rPr>
              <w:t>graph 23 to require the auditor to consider the effect of indicators of possible management bias in performing the auditor’s procedures and whether the auditor has obtained sufficient appropriate audit evidence when reaching conclusions about the results of those procedures</w:t>
            </w:r>
          </w:p>
          <w:p w14:paraId="3FB14D74" w14:textId="77777777" w:rsidR="00576AD6" w:rsidRDefault="00576AD6" w:rsidP="00356908">
            <w:pPr>
              <w:keepNext/>
              <w:rPr>
                <w:rFonts w:ascii="Arial" w:hAnsi="Arial" w:cs="Arial"/>
                <w:color w:val="0070C0"/>
                <w:sz w:val="20"/>
                <w:szCs w:val="20"/>
                <w:u w:val="single"/>
              </w:rPr>
            </w:pPr>
          </w:p>
          <w:p w14:paraId="4F379C00" w14:textId="77777777" w:rsidR="00570238" w:rsidRDefault="00570238" w:rsidP="00356908">
            <w:pPr>
              <w:keepNext/>
              <w:rPr>
                <w:rFonts w:ascii="Arial" w:hAnsi="Arial" w:cs="Arial"/>
                <w:color w:val="0070C0"/>
                <w:sz w:val="20"/>
                <w:szCs w:val="20"/>
                <w:u w:val="single"/>
              </w:rPr>
            </w:pPr>
          </w:p>
          <w:p w14:paraId="00DDA124" w14:textId="77777777" w:rsidR="00942E01" w:rsidRPr="00342EF6" w:rsidRDefault="00942E01" w:rsidP="00356908">
            <w:pPr>
              <w:keepNext/>
              <w:rPr>
                <w:rFonts w:ascii="Arial" w:hAnsi="Arial" w:cs="Arial"/>
                <w:color w:val="0070C0"/>
                <w:sz w:val="20"/>
                <w:szCs w:val="20"/>
                <w:u w:val="single"/>
              </w:rPr>
            </w:pPr>
            <w:r w:rsidRPr="00342EF6">
              <w:rPr>
                <w:rFonts w:ascii="Arial" w:hAnsi="Arial" w:cs="Arial"/>
                <w:color w:val="0070C0"/>
                <w:sz w:val="20"/>
                <w:szCs w:val="20"/>
                <w:u w:val="single"/>
              </w:rPr>
              <w:t>How do we encourage it?:</w:t>
            </w:r>
          </w:p>
          <w:p w14:paraId="517B94F4" w14:textId="37809EF8" w:rsidR="00942E01" w:rsidRPr="00342EF6" w:rsidRDefault="00005D70" w:rsidP="00EB68AA">
            <w:pPr>
              <w:pStyle w:val="ListParagraph"/>
              <w:keepNext/>
              <w:numPr>
                <w:ilvl w:val="0"/>
                <w:numId w:val="23"/>
              </w:numPr>
              <w:ind w:left="547" w:hanging="547"/>
              <w:rPr>
                <w:rFonts w:ascii="Arial" w:hAnsi="Arial" w:cs="Arial"/>
                <w:color w:val="0070C0"/>
                <w:sz w:val="20"/>
                <w:szCs w:val="20"/>
              </w:rPr>
            </w:pPr>
            <w:r w:rsidRPr="00342EF6">
              <w:rPr>
                <w:rFonts w:ascii="Arial" w:hAnsi="Arial" w:cs="Arial"/>
                <w:color w:val="0070C0"/>
                <w:sz w:val="20"/>
                <w:szCs w:val="20"/>
                <w:u w:val="single"/>
              </w:rPr>
              <w:t>Both:</w:t>
            </w:r>
            <w:r w:rsidRPr="00342EF6">
              <w:rPr>
                <w:rFonts w:ascii="Arial" w:hAnsi="Arial" w:cs="Arial"/>
                <w:color w:val="0070C0"/>
                <w:sz w:val="20"/>
                <w:szCs w:val="20"/>
              </w:rPr>
              <w:t xml:space="preserve"> </w:t>
            </w:r>
            <w:r w:rsidR="00942E01" w:rsidRPr="00342EF6">
              <w:rPr>
                <w:rFonts w:ascii="Arial" w:hAnsi="Arial" w:cs="Arial"/>
                <w:color w:val="0070C0"/>
                <w:sz w:val="20"/>
                <w:szCs w:val="20"/>
              </w:rPr>
              <w:t xml:space="preserve">Potentially through </w:t>
            </w:r>
            <w:r w:rsidRPr="00342EF6">
              <w:rPr>
                <w:rFonts w:ascii="Arial" w:hAnsi="Arial" w:cs="Arial"/>
                <w:color w:val="0070C0"/>
                <w:sz w:val="20"/>
                <w:szCs w:val="20"/>
              </w:rPr>
              <w:t>IQSC 1</w:t>
            </w:r>
            <w:r w:rsidR="00576AD6">
              <w:rPr>
                <w:rFonts w:ascii="Arial" w:hAnsi="Arial" w:cs="Arial"/>
                <w:color w:val="0070C0"/>
                <w:sz w:val="20"/>
                <w:szCs w:val="20"/>
              </w:rPr>
              <w:t>, in particular via encouragement by “tone at the top”. Also, a link between ISA 330 Para. 17 and ISA 315 Para</w:t>
            </w:r>
            <w:r w:rsidR="00942E01" w:rsidRPr="00342EF6">
              <w:rPr>
                <w:rFonts w:ascii="Arial" w:hAnsi="Arial" w:cs="Arial"/>
                <w:color w:val="0070C0"/>
                <w:sz w:val="20"/>
                <w:szCs w:val="20"/>
              </w:rPr>
              <w:t xml:space="preserve">. 31. </w:t>
            </w:r>
          </w:p>
          <w:p w14:paraId="4FDC2456" w14:textId="77777777" w:rsidR="00A03824" w:rsidRPr="00342EF6" w:rsidRDefault="00A03824" w:rsidP="003402C1">
            <w:pPr>
              <w:rPr>
                <w:rFonts w:ascii="Arial" w:hAnsi="Arial" w:cs="Arial"/>
                <w:color w:val="0070C0"/>
                <w:sz w:val="20"/>
                <w:szCs w:val="20"/>
              </w:rPr>
            </w:pPr>
          </w:p>
          <w:p w14:paraId="56D3061D" w14:textId="77777777" w:rsidR="00AE5BE6" w:rsidRDefault="00AE5BE6" w:rsidP="003402C1">
            <w:pPr>
              <w:rPr>
                <w:rFonts w:ascii="Arial" w:hAnsi="Arial" w:cs="Arial"/>
                <w:color w:val="0070C0"/>
                <w:sz w:val="20"/>
                <w:szCs w:val="20"/>
                <w:u w:val="single"/>
              </w:rPr>
            </w:pPr>
          </w:p>
          <w:p w14:paraId="23688C96" w14:textId="77777777" w:rsidR="00570238" w:rsidRDefault="00570238" w:rsidP="003402C1">
            <w:pPr>
              <w:rPr>
                <w:rFonts w:ascii="Arial" w:hAnsi="Arial" w:cs="Arial"/>
                <w:color w:val="0070C0"/>
                <w:sz w:val="20"/>
                <w:szCs w:val="20"/>
                <w:u w:val="single"/>
              </w:rPr>
            </w:pPr>
          </w:p>
          <w:p w14:paraId="3971AB4E" w14:textId="77777777" w:rsidR="00570238" w:rsidRDefault="00570238" w:rsidP="003402C1">
            <w:pPr>
              <w:rPr>
                <w:rFonts w:ascii="Arial" w:hAnsi="Arial" w:cs="Arial"/>
                <w:color w:val="0070C0"/>
                <w:sz w:val="20"/>
                <w:szCs w:val="20"/>
                <w:u w:val="single"/>
              </w:rPr>
            </w:pPr>
          </w:p>
          <w:p w14:paraId="76058BB4" w14:textId="77777777" w:rsidR="00942E01" w:rsidRPr="00342EF6" w:rsidRDefault="00942E01" w:rsidP="003402C1">
            <w:pPr>
              <w:rPr>
                <w:rFonts w:ascii="Arial" w:hAnsi="Arial" w:cs="Arial"/>
                <w:color w:val="0070C0"/>
                <w:sz w:val="20"/>
                <w:szCs w:val="20"/>
                <w:u w:val="single"/>
              </w:rPr>
            </w:pPr>
            <w:r w:rsidRPr="00342EF6">
              <w:rPr>
                <w:rFonts w:ascii="Arial" w:hAnsi="Arial" w:cs="Arial"/>
                <w:color w:val="0070C0"/>
                <w:sz w:val="20"/>
                <w:szCs w:val="20"/>
                <w:u w:val="single"/>
              </w:rPr>
              <w:t>How do auditors evidence it?</w:t>
            </w:r>
          </w:p>
          <w:p w14:paraId="65CF2B4E" w14:textId="3C50731D" w:rsidR="00942E01" w:rsidRPr="00342EF6" w:rsidRDefault="00942E01" w:rsidP="00EB68AA">
            <w:pPr>
              <w:pStyle w:val="ListParagraph"/>
              <w:numPr>
                <w:ilvl w:val="0"/>
                <w:numId w:val="23"/>
              </w:numPr>
              <w:ind w:left="547" w:hanging="547"/>
              <w:rPr>
                <w:rFonts w:ascii="Arial" w:hAnsi="Arial" w:cs="Arial"/>
                <w:color w:val="0070C0"/>
                <w:sz w:val="20"/>
                <w:szCs w:val="20"/>
              </w:rPr>
            </w:pPr>
            <w:r w:rsidRPr="00342EF6">
              <w:rPr>
                <w:rFonts w:ascii="Arial" w:hAnsi="Arial" w:cs="Arial"/>
                <w:color w:val="0070C0"/>
                <w:sz w:val="20"/>
                <w:szCs w:val="20"/>
              </w:rPr>
              <w:lastRenderedPageBreak/>
              <w:t>Through audit plan adjustments</w:t>
            </w:r>
            <w:r w:rsidR="002979BE">
              <w:rPr>
                <w:rFonts w:ascii="Arial" w:hAnsi="Arial" w:cs="Arial"/>
                <w:color w:val="0070C0"/>
                <w:sz w:val="20"/>
                <w:szCs w:val="20"/>
              </w:rPr>
              <w:t>, risk assessment is a continuous process.</w:t>
            </w:r>
            <w:r w:rsidRPr="00342EF6">
              <w:rPr>
                <w:rFonts w:ascii="Arial" w:hAnsi="Arial" w:cs="Arial"/>
                <w:color w:val="0070C0"/>
                <w:sz w:val="20"/>
                <w:szCs w:val="20"/>
              </w:rPr>
              <w:t xml:space="preserve"> </w:t>
            </w:r>
          </w:p>
        </w:tc>
      </w:tr>
      <w:tr w:rsidR="00425625" w:rsidRPr="00EE0628" w14:paraId="7767BF5C" w14:textId="77777777" w:rsidTr="003E1822">
        <w:tc>
          <w:tcPr>
            <w:tcW w:w="17270" w:type="dxa"/>
            <w:gridSpan w:val="4"/>
            <w:shd w:val="clear" w:color="auto" w:fill="BDD6EE" w:themeFill="accent1" w:themeFillTint="66"/>
          </w:tcPr>
          <w:p w14:paraId="2292DE52" w14:textId="33E88B61" w:rsidR="00425625" w:rsidRPr="00EE0628" w:rsidRDefault="0005570A" w:rsidP="002E24DA">
            <w:pPr>
              <w:rPr>
                <w:rFonts w:ascii="Arial" w:hAnsi="Arial" w:cs="Arial"/>
                <w:b/>
              </w:rPr>
            </w:pPr>
            <w:r>
              <w:rPr>
                <w:rFonts w:ascii="Arial" w:hAnsi="Arial" w:cs="Arial"/>
                <w:b/>
              </w:rPr>
              <w:lastRenderedPageBreak/>
              <w:t>AUDIT CONCLUSION</w:t>
            </w:r>
          </w:p>
        </w:tc>
      </w:tr>
      <w:tr w:rsidR="005F76F1" w:rsidRPr="00EE0628" w14:paraId="7CA1AFA5" w14:textId="77777777" w:rsidTr="00AE4BF0">
        <w:tc>
          <w:tcPr>
            <w:tcW w:w="4288" w:type="dxa"/>
            <w:vMerge w:val="restart"/>
          </w:tcPr>
          <w:p w14:paraId="5BB643F5" w14:textId="5E88E4B2" w:rsidR="005F76F1" w:rsidRPr="006241B9" w:rsidRDefault="005F76F1" w:rsidP="00AE6BCB">
            <w:pPr>
              <w:rPr>
                <w:rFonts w:ascii="Arial" w:hAnsi="Arial" w:cs="Arial"/>
                <w:sz w:val="20"/>
                <w:szCs w:val="20"/>
              </w:rPr>
            </w:pPr>
            <w:r w:rsidRPr="006241B9">
              <w:rPr>
                <w:rFonts w:ascii="Arial" w:hAnsi="Arial" w:cs="Arial"/>
                <w:sz w:val="20"/>
                <w:szCs w:val="20"/>
              </w:rPr>
              <w:t>Forming an opinion (when misstatements are challenged by management)</w:t>
            </w:r>
            <w:r w:rsidR="00F619FE">
              <w:rPr>
                <w:rFonts w:ascii="Arial" w:hAnsi="Arial" w:cs="Arial"/>
                <w:sz w:val="20"/>
                <w:szCs w:val="20"/>
              </w:rPr>
              <w:t xml:space="preserve"> </w:t>
            </w:r>
          </w:p>
        </w:tc>
        <w:tc>
          <w:tcPr>
            <w:tcW w:w="12982" w:type="dxa"/>
            <w:gridSpan w:val="3"/>
          </w:tcPr>
          <w:p w14:paraId="154BA8C7" w14:textId="77777777" w:rsidR="005F76F1" w:rsidRPr="006241B9" w:rsidRDefault="005F76F1" w:rsidP="002E24DA">
            <w:pPr>
              <w:rPr>
                <w:rFonts w:ascii="Arial" w:hAnsi="Arial" w:cs="Arial"/>
                <w:b/>
                <w:sz w:val="20"/>
                <w:szCs w:val="20"/>
                <w:u w:val="single"/>
              </w:rPr>
            </w:pPr>
            <w:r w:rsidRPr="006241B9">
              <w:rPr>
                <w:rFonts w:ascii="Arial" w:hAnsi="Arial" w:cs="Arial"/>
                <w:b/>
                <w:sz w:val="20"/>
                <w:szCs w:val="20"/>
                <w:u w:val="single"/>
              </w:rPr>
              <w:t>REFERENCES TO PROFESSIONAL SKEPTICISM WITHIN THE STANDARD:</w:t>
            </w:r>
          </w:p>
          <w:p w14:paraId="12968C46" w14:textId="77777777" w:rsidR="00DF4D63" w:rsidRPr="006241B9" w:rsidRDefault="00DF4D63" w:rsidP="002E24DA">
            <w:pPr>
              <w:rPr>
                <w:rFonts w:ascii="Arial" w:hAnsi="Arial" w:cs="Arial"/>
                <w:b/>
                <w:sz w:val="20"/>
                <w:szCs w:val="20"/>
                <w:u w:val="single"/>
              </w:rPr>
            </w:pPr>
          </w:p>
          <w:p w14:paraId="376FEA0A" w14:textId="77777777" w:rsidR="000026D4" w:rsidRDefault="000026D4" w:rsidP="002E24DA">
            <w:pPr>
              <w:rPr>
                <w:rFonts w:ascii="Arial" w:hAnsi="Arial" w:cs="Arial"/>
                <w:sz w:val="20"/>
                <w:szCs w:val="20"/>
              </w:rPr>
            </w:pPr>
            <w:r>
              <w:rPr>
                <w:rFonts w:ascii="Arial" w:hAnsi="Arial" w:cs="Arial"/>
                <w:sz w:val="20"/>
                <w:szCs w:val="20"/>
              </w:rPr>
              <w:t>ISQC1</w:t>
            </w:r>
          </w:p>
          <w:p w14:paraId="5B725A7F" w14:textId="19C9440F" w:rsidR="000026D4" w:rsidRDefault="000026D4" w:rsidP="002E24DA">
            <w:pPr>
              <w:rPr>
                <w:rFonts w:ascii="Arial" w:hAnsi="Arial" w:cs="Arial"/>
                <w:sz w:val="20"/>
                <w:szCs w:val="20"/>
              </w:rPr>
            </w:pPr>
            <w:r>
              <w:rPr>
                <w:rFonts w:ascii="Arial" w:hAnsi="Arial" w:cs="Arial"/>
                <w:sz w:val="20"/>
                <w:szCs w:val="20"/>
              </w:rPr>
              <w:t>I</w:t>
            </w:r>
            <w:r w:rsidR="00FB3C9B">
              <w:rPr>
                <w:rFonts w:ascii="Arial" w:hAnsi="Arial" w:cs="Arial"/>
                <w:sz w:val="20"/>
                <w:szCs w:val="20"/>
              </w:rPr>
              <w:t>S</w:t>
            </w:r>
            <w:r>
              <w:rPr>
                <w:rFonts w:ascii="Arial" w:hAnsi="Arial" w:cs="Arial"/>
                <w:sz w:val="20"/>
                <w:szCs w:val="20"/>
              </w:rPr>
              <w:t>A 220</w:t>
            </w:r>
          </w:p>
          <w:p w14:paraId="08092C99" w14:textId="1E721065" w:rsidR="00F840E1" w:rsidRPr="006241B9" w:rsidRDefault="00F840E1" w:rsidP="002E24DA">
            <w:pPr>
              <w:rPr>
                <w:rFonts w:ascii="Arial" w:hAnsi="Arial" w:cs="Arial"/>
                <w:sz w:val="20"/>
                <w:szCs w:val="20"/>
              </w:rPr>
            </w:pPr>
            <w:r w:rsidRPr="006241B9">
              <w:rPr>
                <w:rFonts w:ascii="Arial" w:hAnsi="Arial" w:cs="Arial"/>
                <w:sz w:val="20"/>
                <w:szCs w:val="20"/>
              </w:rPr>
              <w:t>ISA 450 Evaluation of Misstatements Identified During the Audit</w:t>
            </w:r>
          </w:p>
          <w:p w14:paraId="70D884A7" w14:textId="4F50D6F5" w:rsidR="00F840E1" w:rsidRPr="006241B9" w:rsidRDefault="0005570A" w:rsidP="002E24DA">
            <w:pPr>
              <w:rPr>
                <w:rFonts w:ascii="Arial" w:hAnsi="Arial" w:cs="Arial"/>
                <w:sz w:val="20"/>
                <w:szCs w:val="20"/>
              </w:rPr>
            </w:pPr>
            <w:r>
              <w:rPr>
                <w:rFonts w:ascii="Arial" w:hAnsi="Arial" w:cs="Arial"/>
                <w:sz w:val="20"/>
                <w:szCs w:val="20"/>
              </w:rPr>
              <w:t xml:space="preserve">ISA 540 </w:t>
            </w:r>
            <w:r w:rsidR="00576AD6">
              <w:rPr>
                <w:rFonts w:ascii="Arial" w:hAnsi="Arial" w:cs="Arial"/>
                <w:sz w:val="20"/>
                <w:szCs w:val="20"/>
              </w:rPr>
              <w:t>Para</w:t>
            </w:r>
            <w:r>
              <w:rPr>
                <w:rFonts w:ascii="Arial" w:hAnsi="Arial" w:cs="Arial"/>
                <w:sz w:val="20"/>
                <w:szCs w:val="20"/>
              </w:rPr>
              <w:t xml:space="preserve"> 18</w:t>
            </w:r>
          </w:p>
          <w:p w14:paraId="2976F62C" w14:textId="77777777" w:rsidR="0005570A" w:rsidRDefault="0005570A" w:rsidP="002E24DA">
            <w:pPr>
              <w:rPr>
                <w:rFonts w:ascii="Arial" w:hAnsi="Arial" w:cs="Arial"/>
                <w:sz w:val="20"/>
                <w:szCs w:val="20"/>
                <w:u w:val="single"/>
              </w:rPr>
            </w:pPr>
          </w:p>
          <w:p w14:paraId="349012D3" w14:textId="71591B89" w:rsidR="00DF4D63" w:rsidRPr="006241B9" w:rsidRDefault="00F840E1" w:rsidP="002E24DA">
            <w:pPr>
              <w:rPr>
                <w:rFonts w:ascii="Arial" w:hAnsi="Arial" w:cs="Arial"/>
                <w:sz w:val="20"/>
                <w:szCs w:val="20"/>
              </w:rPr>
            </w:pPr>
            <w:r w:rsidRPr="006241B9">
              <w:rPr>
                <w:rFonts w:ascii="Arial" w:hAnsi="Arial" w:cs="Arial"/>
                <w:sz w:val="20"/>
                <w:szCs w:val="20"/>
                <w:u w:val="single"/>
              </w:rPr>
              <w:t>How PS is described:</w:t>
            </w:r>
            <w:r w:rsidRPr="006241B9">
              <w:rPr>
                <w:rFonts w:ascii="Arial" w:hAnsi="Arial" w:cs="Arial"/>
                <w:sz w:val="20"/>
                <w:szCs w:val="20"/>
              </w:rPr>
              <w:t xml:space="preserve">  Not described</w:t>
            </w:r>
            <w:r w:rsidR="0005570A">
              <w:rPr>
                <w:rFonts w:ascii="Arial" w:hAnsi="Arial" w:cs="Arial"/>
                <w:sz w:val="20"/>
                <w:szCs w:val="20"/>
              </w:rPr>
              <w:t xml:space="preserve"> </w:t>
            </w:r>
            <w:r w:rsidR="00DF4D63" w:rsidRPr="006241B9">
              <w:rPr>
                <w:rFonts w:ascii="Arial" w:hAnsi="Arial" w:cs="Arial"/>
                <w:sz w:val="20"/>
                <w:szCs w:val="20"/>
              </w:rPr>
              <w:t xml:space="preserve">  </w:t>
            </w:r>
          </w:p>
          <w:p w14:paraId="1B9DA762" w14:textId="77777777" w:rsidR="009E0429" w:rsidRPr="006241B9" w:rsidRDefault="009E0429" w:rsidP="002E24DA">
            <w:pPr>
              <w:rPr>
                <w:rFonts w:ascii="Arial" w:hAnsi="Arial" w:cs="Arial"/>
                <w:sz w:val="20"/>
                <w:szCs w:val="20"/>
              </w:rPr>
            </w:pPr>
          </w:p>
          <w:p w14:paraId="0E4EB21E" w14:textId="78630ADA" w:rsidR="00285144" w:rsidRPr="006241B9" w:rsidRDefault="00285144" w:rsidP="002E24DA">
            <w:pPr>
              <w:rPr>
                <w:rFonts w:ascii="Arial" w:hAnsi="Arial" w:cs="Arial"/>
                <w:sz w:val="20"/>
                <w:szCs w:val="20"/>
              </w:rPr>
            </w:pPr>
            <w:r w:rsidRPr="006241B9">
              <w:rPr>
                <w:rFonts w:ascii="Arial" w:hAnsi="Arial" w:cs="Arial"/>
                <w:sz w:val="20"/>
                <w:szCs w:val="20"/>
              </w:rPr>
              <w:t>**note:  Effective for audits of financial statements for periods ending on or after December 15, 2016 the following</w:t>
            </w:r>
            <w:r w:rsidR="00324B18" w:rsidRPr="006241B9">
              <w:rPr>
                <w:rFonts w:ascii="Arial" w:hAnsi="Arial" w:cs="Arial"/>
                <w:sz w:val="20"/>
                <w:szCs w:val="20"/>
              </w:rPr>
              <w:t xml:space="preserve"> revisions affect </w:t>
            </w:r>
            <w:r w:rsidRPr="006241B9">
              <w:rPr>
                <w:rFonts w:ascii="Arial" w:hAnsi="Arial" w:cs="Arial"/>
                <w:sz w:val="20"/>
                <w:szCs w:val="20"/>
              </w:rPr>
              <w:t xml:space="preserve">ISA 450 </w:t>
            </w:r>
            <w:r w:rsidR="00576AD6">
              <w:rPr>
                <w:rFonts w:ascii="Arial" w:hAnsi="Arial" w:cs="Arial"/>
                <w:sz w:val="20"/>
                <w:szCs w:val="20"/>
              </w:rPr>
              <w:t>Para</w:t>
            </w:r>
            <w:r w:rsidR="00324B18" w:rsidRPr="006241B9">
              <w:rPr>
                <w:rFonts w:ascii="Arial" w:hAnsi="Arial" w:cs="Arial"/>
                <w:sz w:val="20"/>
                <w:szCs w:val="20"/>
              </w:rPr>
              <w:t xml:space="preserve">. A17 </w:t>
            </w:r>
            <w:r w:rsidRPr="006241B9">
              <w:rPr>
                <w:rFonts w:ascii="Arial" w:hAnsi="Arial" w:cs="Arial"/>
                <w:sz w:val="20"/>
                <w:szCs w:val="20"/>
              </w:rPr>
              <w:t>(</w:t>
            </w:r>
            <w:r w:rsidR="00324B18" w:rsidRPr="006241B9">
              <w:rPr>
                <w:rFonts w:ascii="Arial" w:hAnsi="Arial" w:cs="Arial"/>
                <w:sz w:val="20"/>
                <w:szCs w:val="20"/>
              </w:rPr>
              <w:t>Evaluating the Effect of Uncorrected Misstatements</w:t>
            </w:r>
            <w:r w:rsidRPr="006241B9">
              <w:rPr>
                <w:rFonts w:ascii="Arial" w:hAnsi="Arial" w:cs="Arial"/>
                <w:sz w:val="20"/>
                <w:szCs w:val="20"/>
              </w:rPr>
              <w:t xml:space="preserve">) as a result of conforming amendments related to the Disclosures project and the Auditor Reporting project: </w:t>
            </w:r>
          </w:p>
          <w:p w14:paraId="24691D00" w14:textId="77777777" w:rsidR="00324B18" w:rsidRPr="006241B9" w:rsidRDefault="00324B18" w:rsidP="00324B18">
            <w:pPr>
              <w:keepNext/>
              <w:ind w:left="734" w:hanging="547"/>
              <w:rPr>
                <w:rFonts w:ascii="Arial" w:hAnsi="Arial" w:cs="Arial"/>
                <w:sz w:val="20"/>
                <w:szCs w:val="20"/>
              </w:rPr>
            </w:pPr>
          </w:p>
          <w:p w14:paraId="1D541CC3" w14:textId="77777777" w:rsidR="00324B18" w:rsidRPr="006241B9" w:rsidRDefault="00324B18" w:rsidP="00324B18">
            <w:pPr>
              <w:keepNext/>
              <w:ind w:left="734" w:hanging="547"/>
              <w:rPr>
                <w:rFonts w:ascii="Arial" w:hAnsi="Arial" w:cs="Arial"/>
                <w:strike/>
                <w:kern w:val="8"/>
                <w:sz w:val="20"/>
                <w:szCs w:val="20"/>
                <w:u w:val="single"/>
                <w:lang w:bidi="he-IL"/>
              </w:rPr>
            </w:pPr>
            <w:r w:rsidRPr="006241B9">
              <w:rPr>
                <w:rFonts w:ascii="Arial" w:hAnsi="Arial" w:cs="Arial"/>
                <w:sz w:val="20"/>
                <w:szCs w:val="20"/>
              </w:rPr>
              <w:t>A17.</w:t>
            </w:r>
            <w:r w:rsidRPr="006241B9">
              <w:rPr>
                <w:rFonts w:ascii="Arial" w:hAnsi="Arial" w:cs="Arial"/>
                <w:sz w:val="20"/>
                <w:szCs w:val="20"/>
              </w:rPr>
              <w:tab/>
              <w:t>ISA 240</w:t>
            </w:r>
            <w:r w:rsidRPr="006241B9">
              <w:rPr>
                <w:rFonts w:ascii="Arial" w:hAnsi="Arial" w:cs="Arial"/>
                <w:sz w:val="20"/>
                <w:szCs w:val="20"/>
                <w:vertAlign w:val="superscript"/>
              </w:rPr>
              <w:footnoteReference w:id="2"/>
            </w:r>
            <w:r w:rsidRPr="006241B9">
              <w:rPr>
                <w:rFonts w:ascii="Arial" w:hAnsi="Arial" w:cs="Arial"/>
                <w:sz w:val="20"/>
                <w:szCs w:val="20"/>
              </w:rPr>
              <w:t xml:space="preserve"> explains how the implications of a misstatement that is, or may be, the result of fraud ought to be considered in relation to other aspects of the audit, even if the size of the misstatement is not material in relation to the financial statements. </w:t>
            </w:r>
            <w:r w:rsidRPr="006241B9">
              <w:rPr>
                <w:rFonts w:ascii="Arial" w:hAnsi="Arial" w:cs="Arial"/>
                <w:sz w:val="20"/>
                <w:szCs w:val="20"/>
                <w:u w:val="single"/>
              </w:rPr>
              <w:t xml:space="preserve">Depending on the circumstances, </w:t>
            </w:r>
            <w:r w:rsidRPr="006241B9">
              <w:rPr>
                <w:rFonts w:ascii="Arial" w:hAnsi="Arial" w:cs="Arial"/>
                <w:kern w:val="8"/>
                <w:sz w:val="20"/>
                <w:szCs w:val="20"/>
                <w:u w:val="single"/>
                <w:lang w:bidi="he-IL"/>
              </w:rPr>
              <w:t>misstatements in disclosures could also be indicative of fraud, and, for example, may arise from:</w:t>
            </w:r>
          </w:p>
          <w:p w14:paraId="3EE021D5" w14:textId="77777777" w:rsidR="00324B18" w:rsidRPr="006241B9" w:rsidRDefault="00324B18" w:rsidP="00324B18">
            <w:pPr>
              <w:numPr>
                <w:ilvl w:val="0"/>
                <w:numId w:val="28"/>
              </w:numPr>
              <w:spacing w:before="120" w:line="240" w:lineRule="exact"/>
              <w:ind w:left="1267" w:hanging="547"/>
              <w:jc w:val="both"/>
              <w:rPr>
                <w:rFonts w:ascii="Arial" w:hAnsi="Arial" w:cs="Arial"/>
                <w:sz w:val="20"/>
                <w:szCs w:val="20"/>
                <w:u w:val="single"/>
              </w:rPr>
            </w:pPr>
            <w:r w:rsidRPr="006241B9">
              <w:rPr>
                <w:rFonts w:ascii="Arial" w:hAnsi="Arial" w:cs="Arial"/>
                <w:kern w:val="8"/>
                <w:sz w:val="20"/>
                <w:szCs w:val="20"/>
                <w:u w:val="single"/>
                <w:lang w:bidi="he-IL"/>
              </w:rPr>
              <w:t>Misleading disclosures that have resulted from bias in management’s judgments; or</w:t>
            </w:r>
          </w:p>
          <w:p w14:paraId="377EBCAD" w14:textId="77777777" w:rsidR="00324B18" w:rsidRPr="006241B9" w:rsidRDefault="00324B18" w:rsidP="00324B18">
            <w:pPr>
              <w:numPr>
                <w:ilvl w:val="0"/>
                <w:numId w:val="28"/>
              </w:numPr>
              <w:spacing w:before="120" w:line="240" w:lineRule="exact"/>
              <w:ind w:left="1267" w:hanging="547"/>
              <w:jc w:val="both"/>
              <w:rPr>
                <w:rFonts w:ascii="Arial" w:hAnsi="Arial" w:cs="Arial"/>
                <w:sz w:val="20"/>
                <w:szCs w:val="20"/>
                <w:u w:val="single"/>
              </w:rPr>
            </w:pPr>
            <w:r w:rsidRPr="006241B9">
              <w:rPr>
                <w:rFonts w:ascii="Arial" w:hAnsi="Arial" w:cs="Arial"/>
                <w:kern w:val="8"/>
                <w:sz w:val="20"/>
                <w:szCs w:val="20"/>
                <w:u w:val="single"/>
                <w:lang w:bidi="he-IL"/>
              </w:rPr>
              <w:t xml:space="preserve">Extensive duplicative or uninformative disclosures that are intended to obscure a proper understanding of matters in the financial statements.  </w:t>
            </w:r>
          </w:p>
          <w:p w14:paraId="1418F997" w14:textId="77777777" w:rsidR="00324B18" w:rsidRPr="006241B9" w:rsidRDefault="00324B18" w:rsidP="00324B18">
            <w:pPr>
              <w:ind w:left="720"/>
              <w:rPr>
                <w:rFonts w:ascii="Arial" w:hAnsi="Arial" w:cs="Arial"/>
                <w:sz w:val="20"/>
                <w:szCs w:val="20"/>
                <w:u w:val="single"/>
              </w:rPr>
            </w:pPr>
            <w:r w:rsidRPr="006241B9">
              <w:rPr>
                <w:rFonts w:ascii="Arial" w:hAnsi="Arial" w:cs="Arial"/>
                <w:kern w:val="8"/>
                <w:sz w:val="20"/>
                <w:szCs w:val="20"/>
                <w:u w:val="single"/>
                <w:lang w:bidi="he-IL"/>
              </w:rPr>
              <w:t>When considering the implications of misstatements in classes of transactions, account balances and disclosures, the auditor exercises professional skepticism</w:t>
            </w:r>
            <w:r w:rsidRPr="006241B9">
              <w:rPr>
                <w:rFonts w:ascii="Arial" w:hAnsi="Arial" w:cs="Arial"/>
                <w:sz w:val="20"/>
                <w:szCs w:val="20"/>
                <w:u w:val="single"/>
              </w:rPr>
              <w:t xml:space="preserve"> in accordance with ISA 200.</w:t>
            </w:r>
            <w:r w:rsidRPr="006241B9">
              <w:rPr>
                <w:rFonts w:ascii="Arial" w:hAnsi="Arial" w:cs="Arial"/>
                <w:sz w:val="20"/>
                <w:szCs w:val="20"/>
                <w:u w:val="single"/>
                <w:vertAlign w:val="superscript"/>
              </w:rPr>
              <w:footnoteReference w:id="3"/>
            </w:r>
            <w:r w:rsidRPr="006241B9">
              <w:rPr>
                <w:rFonts w:ascii="Arial" w:hAnsi="Arial" w:cs="Arial"/>
                <w:sz w:val="20"/>
                <w:szCs w:val="20"/>
                <w:u w:val="single"/>
              </w:rPr>
              <w:t xml:space="preserve"> </w:t>
            </w:r>
          </w:p>
          <w:p w14:paraId="63B6169C" w14:textId="77777777" w:rsidR="00324B18" w:rsidRPr="006241B9" w:rsidRDefault="00324B18" w:rsidP="002E24DA">
            <w:pPr>
              <w:rPr>
                <w:rFonts w:ascii="Arial" w:hAnsi="Arial" w:cs="Arial"/>
                <w:sz w:val="20"/>
                <w:szCs w:val="20"/>
              </w:rPr>
            </w:pPr>
          </w:p>
          <w:p w14:paraId="5352FC15" w14:textId="77777777" w:rsidR="00285144" w:rsidRPr="006241B9" w:rsidRDefault="00285144" w:rsidP="002E24DA">
            <w:pPr>
              <w:rPr>
                <w:rFonts w:ascii="Arial" w:hAnsi="Arial" w:cs="Arial"/>
                <w:sz w:val="20"/>
                <w:szCs w:val="20"/>
              </w:rPr>
            </w:pPr>
          </w:p>
          <w:p w14:paraId="0A2B2575" w14:textId="77777777" w:rsidR="009E0429" w:rsidRPr="006241B9" w:rsidRDefault="009E0429" w:rsidP="002E24DA">
            <w:pPr>
              <w:rPr>
                <w:rFonts w:ascii="Arial" w:hAnsi="Arial" w:cs="Arial"/>
                <w:sz w:val="20"/>
                <w:szCs w:val="20"/>
              </w:rPr>
            </w:pPr>
            <w:r w:rsidRPr="006241B9">
              <w:rPr>
                <w:rFonts w:ascii="Arial" w:hAnsi="Arial" w:cs="Arial"/>
                <w:sz w:val="20"/>
                <w:szCs w:val="20"/>
                <w:u w:val="single"/>
              </w:rPr>
              <w:t>Observations</w:t>
            </w:r>
            <w:r w:rsidRPr="006241B9">
              <w:rPr>
                <w:rFonts w:ascii="Arial" w:hAnsi="Arial" w:cs="Arial"/>
                <w:sz w:val="20"/>
                <w:szCs w:val="20"/>
              </w:rPr>
              <w:t>:</w:t>
            </w:r>
          </w:p>
          <w:p w14:paraId="5CBA7A53" w14:textId="54421790" w:rsidR="000026D4" w:rsidRDefault="000026D4" w:rsidP="000026D4">
            <w:pPr>
              <w:pStyle w:val="ListParagraph"/>
              <w:numPr>
                <w:ilvl w:val="0"/>
                <w:numId w:val="20"/>
              </w:numPr>
              <w:ind w:left="547" w:hanging="547"/>
              <w:rPr>
                <w:rFonts w:ascii="Arial" w:hAnsi="Arial" w:cs="Arial"/>
                <w:sz w:val="20"/>
                <w:szCs w:val="20"/>
              </w:rPr>
            </w:pPr>
            <w:r>
              <w:rPr>
                <w:rFonts w:ascii="Arial" w:hAnsi="Arial" w:cs="Arial"/>
                <w:sz w:val="20"/>
                <w:szCs w:val="20"/>
              </w:rPr>
              <w:t xml:space="preserve">ISQC1 and ISA 220 have to create an environment </w:t>
            </w:r>
            <w:r w:rsidRPr="000026D4">
              <w:rPr>
                <w:rFonts w:ascii="Arial" w:hAnsi="Arial" w:cs="Arial"/>
                <w:sz w:val="20"/>
                <w:szCs w:val="20"/>
              </w:rPr>
              <w:t>in which the auditor can cultivate appropriate professional skepticism</w:t>
            </w:r>
            <w:r w:rsidR="008B400C">
              <w:rPr>
                <w:rFonts w:ascii="Arial" w:hAnsi="Arial" w:cs="Arial"/>
                <w:sz w:val="20"/>
                <w:szCs w:val="20"/>
              </w:rPr>
              <w:t xml:space="preserve"> (see section below as well as part of ITC consultation)</w:t>
            </w:r>
          </w:p>
          <w:p w14:paraId="3448BE97" w14:textId="5FC61BB3" w:rsidR="009E0429" w:rsidRDefault="009E0429" w:rsidP="00873162">
            <w:pPr>
              <w:pStyle w:val="ListParagraph"/>
              <w:numPr>
                <w:ilvl w:val="0"/>
                <w:numId w:val="20"/>
              </w:numPr>
              <w:ind w:left="547" w:hanging="547"/>
              <w:rPr>
                <w:rFonts w:ascii="Arial" w:hAnsi="Arial" w:cs="Arial"/>
                <w:sz w:val="20"/>
                <w:szCs w:val="20"/>
              </w:rPr>
            </w:pPr>
            <w:r w:rsidRPr="006241B9">
              <w:rPr>
                <w:rFonts w:ascii="Arial" w:hAnsi="Arial" w:cs="Arial"/>
                <w:sz w:val="20"/>
                <w:szCs w:val="20"/>
              </w:rPr>
              <w:t>In extant ISA 450, there are currently</w:t>
            </w:r>
            <w:r w:rsidR="00690C66" w:rsidRPr="006241B9">
              <w:rPr>
                <w:rFonts w:ascii="Arial" w:hAnsi="Arial" w:cs="Arial"/>
                <w:sz w:val="20"/>
                <w:szCs w:val="20"/>
              </w:rPr>
              <w:t xml:space="preserve"> </w:t>
            </w:r>
            <w:r w:rsidRPr="006241B9">
              <w:rPr>
                <w:rFonts w:ascii="Arial" w:hAnsi="Arial" w:cs="Arial"/>
                <w:sz w:val="20"/>
                <w:szCs w:val="20"/>
              </w:rPr>
              <w:t>no references to professional skepticism</w:t>
            </w:r>
            <w:r w:rsidR="00690C66" w:rsidRPr="006241B9">
              <w:rPr>
                <w:rFonts w:ascii="Arial" w:hAnsi="Arial" w:cs="Arial"/>
                <w:sz w:val="20"/>
                <w:szCs w:val="20"/>
              </w:rPr>
              <w:t>.</w:t>
            </w:r>
          </w:p>
          <w:p w14:paraId="7F4E0ED9" w14:textId="75303716" w:rsidR="00D05693" w:rsidRPr="006241B9" w:rsidRDefault="00D05693" w:rsidP="00873162">
            <w:pPr>
              <w:pStyle w:val="ListParagraph"/>
              <w:numPr>
                <w:ilvl w:val="0"/>
                <w:numId w:val="20"/>
              </w:numPr>
              <w:ind w:left="547" w:hanging="547"/>
              <w:rPr>
                <w:rFonts w:ascii="Arial" w:hAnsi="Arial" w:cs="Arial"/>
                <w:sz w:val="20"/>
                <w:szCs w:val="20"/>
              </w:rPr>
            </w:pPr>
            <w:r>
              <w:rPr>
                <w:rFonts w:ascii="Arial" w:hAnsi="Arial" w:cs="Arial"/>
                <w:sz w:val="20"/>
                <w:szCs w:val="20"/>
              </w:rPr>
              <w:t xml:space="preserve">ISA 540 includes no reference to PS when evaluating </w:t>
            </w:r>
            <w:r w:rsidR="00672293">
              <w:rPr>
                <w:rFonts w:ascii="Arial" w:hAnsi="Arial" w:cs="Arial"/>
                <w:sz w:val="20"/>
                <w:szCs w:val="20"/>
              </w:rPr>
              <w:t xml:space="preserve">evidence in forming a conclusion. </w:t>
            </w:r>
          </w:p>
          <w:p w14:paraId="4E21883B" w14:textId="3931599C" w:rsidR="00690C66" w:rsidRPr="006241B9" w:rsidRDefault="00690C66" w:rsidP="00873162">
            <w:pPr>
              <w:pStyle w:val="ListParagraph"/>
              <w:numPr>
                <w:ilvl w:val="0"/>
                <w:numId w:val="20"/>
              </w:numPr>
              <w:ind w:left="547" w:hanging="547"/>
              <w:rPr>
                <w:rFonts w:ascii="Arial" w:hAnsi="Arial" w:cs="Arial"/>
                <w:sz w:val="20"/>
                <w:szCs w:val="20"/>
              </w:rPr>
            </w:pPr>
            <w:r w:rsidRPr="006241B9">
              <w:rPr>
                <w:rFonts w:ascii="Arial" w:hAnsi="Arial" w:cs="Arial"/>
                <w:sz w:val="20"/>
                <w:szCs w:val="20"/>
              </w:rPr>
              <w:t>Within the Staff Q&amp;A there is no specific mention of how professional skepticism should guide the auditor</w:t>
            </w:r>
            <w:r w:rsidR="00285144" w:rsidRPr="006241B9">
              <w:rPr>
                <w:rFonts w:ascii="Arial" w:hAnsi="Arial" w:cs="Arial"/>
                <w:sz w:val="20"/>
                <w:szCs w:val="20"/>
              </w:rPr>
              <w:t>’</w:t>
            </w:r>
            <w:r w:rsidRPr="006241B9">
              <w:rPr>
                <w:rFonts w:ascii="Arial" w:hAnsi="Arial" w:cs="Arial"/>
                <w:sz w:val="20"/>
                <w:szCs w:val="20"/>
              </w:rPr>
              <w:t xml:space="preserve">s evaluation of </w:t>
            </w:r>
            <w:r w:rsidR="00233352" w:rsidRPr="006241B9">
              <w:rPr>
                <w:rFonts w:ascii="Arial" w:hAnsi="Arial" w:cs="Arial"/>
                <w:sz w:val="20"/>
                <w:szCs w:val="20"/>
              </w:rPr>
              <w:t>misstatement</w:t>
            </w:r>
            <w:r w:rsidR="006564BB" w:rsidRPr="006241B9">
              <w:rPr>
                <w:rFonts w:ascii="Arial" w:hAnsi="Arial" w:cs="Arial"/>
                <w:sz w:val="20"/>
                <w:szCs w:val="20"/>
              </w:rPr>
              <w:t xml:space="preserve">s identified during the audit. </w:t>
            </w:r>
            <w:r w:rsidR="00233352" w:rsidRPr="006241B9">
              <w:rPr>
                <w:rFonts w:ascii="Arial" w:hAnsi="Arial" w:cs="Arial"/>
                <w:sz w:val="20"/>
                <w:szCs w:val="20"/>
              </w:rPr>
              <w:t>However,</w:t>
            </w:r>
            <w:r w:rsidR="00285144" w:rsidRPr="006241B9">
              <w:rPr>
                <w:rFonts w:ascii="Arial" w:hAnsi="Arial" w:cs="Arial"/>
                <w:sz w:val="20"/>
                <w:szCs w:val="20"/>
              </w:rPr>
              <w:t xml:space="preserve"> </w:t>
            </w:r>
            <w:r w:rsidR="00233352" w:rsidRPr="006241B9">
              <w:rPr>
                <w:rFonts w:ascii="Arial" w:hAnsi="Arial" w:cs="Arial"/>
                <w:sz w:val="20"/>
                <w:szCs w:val="20"/>
              </w:rPr>
              <w:t xml:space="preserve">the </w:t>
            </w:r>
            <w:r w:rsidR="00285144" w:rsidRPr="006241B9">
              <w:rPr>
                <w:rFonts w:ascii="Arial" w:hAnsi="Arial" w:cs="Arial"/>
                <w:sz w:val="20"/>
                <w:szCs w:val="20"/>
              </w:rPr>
              <w:t xml:space="preserve">Staff </w:t>
            </w:r>
            <w:r w:rsidR="00233352" w:rsidRPr="006241B9">
              <w:rPr>
                <w:rFonts w:ascii="Arial" w:hAnsi="Arial" w:cs="Arial"/>
                <w:sz w:val="20"/>
                <w:szCs w:val="20"/>
              </w:rPr>
              <w:t>Q</w:t>
            </w:r>
            <w:r w:rsidR="00285144" w:rsidRPr="006241B9">
              <w:rPr>
                <w:rFonts w:ascii="Arial" w:hAnsi="Arial" w:cs="Arial"/>
                <w:sz w:val="20"/>
                <w:szCs w:val="20"/>
              </w:rPr>
              <w:t xml:space="preserve">&amp;A </w:t>
            </w:r>
            <w:r w:rsidR="00233352" w:rsidRPr="006241B9">
              <w:rPr>
                <w:rFonts w:ascii="Arial" w:hAnsi="Arial" w:cs="Arial"/>
                <w:sz w:val="20"/>
                <w:szCs w:val="20"/>
              </w:rPr>
              <w:t>does</w:t>
            </w:r>
            <w:r w:rsidR="00285144" w:rsidRPr="006241B9">
              <w:rPr>
                <w:rFonts w:ascii="Arial" w:hAnsi="Arial" w:cs="Arial"/>
                <w:sz w:val="20"/>
                <w:szCs w:val="20"/>
              </w:rPr>
              <w:t xml:space="preserve"> state that</w:t>
            </w:r>
            <w:r w:rsidR="00233352" w:rsidRPr="006241B9">
              <w:rPr>
                <w:rFonts w:ascii="Arial" w:hAnsi="Arial" w:cs="Arial"/>
                <w:sz w:val="20"/>
                <w:szCs w:val="20"/>
              </w:rPr>
              <w:t xml:space="preserve"> </w:t>
            </w:r>
            <w:r w:rsidR="00285144" w:rsidRPr="006241B9">
              <w:rPr>
                <w:rFonts w:ascii="Arial" w:hAnsi="Arial" w:cs="Arial"/>
                <w:sz w:val="20"/>
                <w:szCs w:val="20"/>
              </w:rPr>
              <w:t xml:space="preserve">“Robust dialogue between the auditor and TCWG about areas of higher assessed risk of material misstatement, particularly critical accounting estimates, and how the auditor responded to those assessed risks, may provide TCWG an opportunity to challenge how the auditor applied professional skepticism in the approach to those areas.” </w:t>
            </w:r>
          </w:p>
          <w:p w14:paraId="029DD930" w14:textId="4D23A12B" w:rsidR="00DF4D63" w:rsidRPr="006241B9" w:rsidRDefault="00DF4D63" w:rsidP="002E24DA">
            <w:pPr>
              <w:rPr>
                <w:rFonts w:ascii="Arial" w:hAnsi="Arial" w:cs="Arial"/>
                <w:color w:val="0070C0"/>
                <w:sz w:val="20"/>
                <w:szCs w:val="20"/>
                <w:highlight w:val="yellow"/>
                <w:u w:val="single"/>
              </w:rPr>
            </w:pPr>
          </w:p>
        </w:tc>
      </w:tr>
      <w:tr w:rsidR="005F76F1" w:rsidRPr="00EE0628" w14:paraId="1DE5FBBA" w14:textId="77777777" w:rsidTr="003E1822">
        <w:tc>
          <w:tcPr>
            <w:tcW w:w="4288" w:type="dxa"/>
            <w:vMerge/>
          </w:tcPr>
          <w:p w14:paraId="622528E0" w14:textId="4D06A44F" w:rsidR="005F76F1" w:rsidRPr="00EE0628" w:rsidRDefault="005F76F1" w:rsidP="00AE6BCB">
            <w:pPr>
              <w:rPr>
                <w:rFonts w:ascii="Arial" w:hAnsi="Arial" w:cs="Arial"/>
              </w:rPr>
            </w:pPr>
          </w:p>
        </w:tc>
        <w:tc>
          <w:tcPr>
            <w:tcW w:w="4338" w:type="dxa"/>
          </w:tcPr>
          <w:p w14:paraId="397A362B" w14:textId="77777777" w:rsidR="005F76F1" w:rsidRPr="006241B9" w:rsidRDefault="005F76F1" w:rsidP="00005D70">
            <w:pPr>
              <w:rPr>
                <w:rFonts w:ascii="Arial" w:hAnsi="Arial" w:cs="Arial"/>
                <w:b/>
                <w:color w:val="0070C0"/>
                <w:sz w:val="20"/>
                <w:szCs w:val="20"/>
                <w:u w:val="single"/>
              </w:rPr>
            </w:pPr>
            <w:r w:rsidRPr="006241B9">
              <w:rPr>
                <w:rFonts w:ascii="Arial" w:hAnsi="Arial" w:cs="Arial"/>
                <w:b/>
                <w:color w:val="0070C0"/>
                <w:sz w:val="20"/>
                <w:szCs w:val="20"/>
                <w:u w:val="single"/>
              </w:rPr>
              <w:t xml:space="preserve">ASPIRATIONAL: </w:t>
            </w:r>
          </w:p>
          <w:p w14:paraId="1A8D4AC5" w14:textId="77777777" w:rsidR="005F76F1" w:rsidRPr="006241B9" w:rsidRDefault="005F76F1" w:rsidP="002E24DA">
            <w:pPr>
              <w:rPr>
                <w:rFonts w:ascii="Arial" w:hAnsi="Arial" w:cs="Arial"/>
                <w:color w:val="0070C0"/>
                <w:sz w:val="20"/>
                <w:szCs w:val="20"/>
                <w:u w:val="single"/>
              </w:rPr>
            </w:pPr>
          </w:p>
          <w:p w14:paraId="469E0E57" w14:textId="48D52D93" w:rsidR="005F76F1" w:rsidRPr="006241B9" w:rsidRDefault="00495727" w:rsidP="002E24DA">
            <w:pPr>
              <w:rPr>
                <w:rFonts w:ascii="Arial" w:hAnsi="Arial" w:cs="Arial"/>
                <w:color w:val="0070C0"/>
                <w:sz w:val="20"/>
                <w:szCs w:val="20"/>
                <w:u w:val="single"/>
              </w:rPr>
            </w:pPr>
            <w:r>
              <w:rPr>
                <w:rFonts w:ascii="Arial" w:hAnsi="Arial" w:cs="Arial"/>
                <w:color w:val="0070C0"/>
                <w:sz w:val="20"/>
                <w:szCs w:val="20"/>
                <w:u w:val="single"/>
              </w:rPr>
              <w:t>Consideration and Governing ISA</w:t>
            </w:r>
            <w:r w:rsidR="005F76F1" w:rsidRPr="006241B9">
              <w:rPr>
                <w:rFonts w:ascii="Arial" w:hAnsi="Arial" w:cs="Arial"/>
                <w:color w:val="0070C0"/>
                <w:sz w:val="20"/>
                <w:szCs w:val="20"/>
                <w:u w:val="single"/>
              </w:rPr>
              <w:t>:</w:t>
            </w:r>
          </w:p>
          <w:p w14:paraId="08D28895" w14:textId="5A623F8E" w:rsidR="005F76F1" w:rsidRPr="006241B9" w:rsidRDefault="0093346C" w:rsidP="002E24DA">
            <w:pPr>
              <w:rPr>
                <w:rFonts w:ascii="Arial" w:hAnsi="Arial" w:cs="Arial"/>
                <w:color w:val="0070C0"/>
                <w:sz w:val="20"/>
                <w:szCs w:val="20"/>
              </w:rPr>
            </w:pPr>
            <w:r>
              <w:rPr>
                <w:rFonts w:ascii="Arial" w:hAnsi="Arial" w:cs="Arial"/>
                <w:color w:val="0070C0"/>
                <w:sz w:val="20"/>
                <w:szCs w:val="20"/>
              </w:rPr>
              <w:t>To consider emphasizing the tone at the t</w:t>
            </w:r>
            <w:r w:rsidR="005F7984">
              <w:rPr>
                <w:rFonts w:ascii="Arial" w:hAnsi="Arial" w:cs="Arial"/>
                <w:color w:val="0070C0"/>
                <w:sz w:val="20"/>
                <w:szCs w:val="20"/>
              </w:rPr>
              <w:t>op, supporting the fortitude</w:t>
            </w:r>
            <w:r>
              <w:rPr>
                <w:rFonts w:ascii="Arial" w:hAnsi="Arial" w:cs="Arial"/>
                <w:color w:val="0070C0"/>
                <w:sz w:val="20"/>
                <w:szCs w:val="20"/>
              </w:rPr>
              <w:t xml:space="preserve"> of auditors in critically challenging management via further emphasis in ISQC1 while to auditor is considering identified misstatements as for example </w:t>
            </w:r>
            <w:r>
              <w:rPr>
                <w:rFonts w:ascii="Arial" w:hAnsi="Arial" w:cs="Arial"/>
                <w:color w:val="0070C0"/>
                <w:sz w:val="20"/>
                <w:szCs w:val="20"/>
              </w:rPr>
              <w:lastRenderedPageBreak/>
              <w:t xml:space="preserve">identified in </w:t>
            </w:r>
            <w:r w:rsidR="005F76F1" w:rsidRPr="006241B9">
              <w:rPr>
                <w:rFonts w:ascii="Arial" w:hAnsi="Arial" w:cs="Arial"/>
                <w:color w:val="0070C0"/>
                <w:sz w:val="20"/>
                <w:szCs w:val="20"/>
              </w:rPr>
              <w:t xml:space="preserve">ISA 450 </w:t>
            </w:r>
            <w:r w:rsidR="00576AD6">
              <w:rPr>
                <w:rFonts w:ascii="Arial" w:hAnsi="Arial" w:cs="Arial"/>
                <w:color w:val="0070C0"/>
                <w:sz w:val="20"/>
                <w:szCs w:val="20"/>
              </w:rPr>
              <w:t>Para</w:t>
            </w:r>
            <w:r w:rsidR="005F76F1" w:rsidRPr="006241B9">
              <w:rPr>
                <w:rFonts w:ascii="Arial" w:hAnsi="Arial" w:cs="Arial"/>
                <w:color w:val="0070C0"/>
                <w:sz w:val="20"/>
                <w:szCs w:val="20"/>
              </w:rPr>
              <w:t xml:space="preserve">. 6 and </w:t>
            </w:r>
            <w:r w:rsidR="00576AD6">
              <w:rPr>
                <w:rFonts w:ascii="Arial" w:hAnsi="Arial" w:cs="Arial"/>
                <w:color w:val="0070C0"/>
                <w:sz w:val="20"/>
                <w:szCs w:val="20"/>
              </w:rPr>
              <w:t>Para</w:t>
            </w:r>
            <w:r w:rsidR="005F76F1" w:rsidRPr="006241B9">
              <w:rPr>
                <w:rFonts w:ascii="Arial" w:hAnsi="Arial" w:cs="Arial"/>
                <w:color w:val="0070C0"/>
                <w:sz w:val="20"/>
                <w:szCs w:val="20"/>
              </w:rPr>
              <w:t>. 9</w:t>
            </w:r>
            <w:r>
              <w:rPr>
                <w:rFonts w:ascii="Arial" w:hAnsi="Arial" w:cs="Arial"/>
                <w:color w:val="0070C0"/>
                <w:sz w:val="20"/>
                <w:szCs w:val="20"/>
              </w:rPr>
              <w:t xml:space="preserve"> and ISA 540 </w:t>
            </w:r>
            <w:r w:rsidR="00576AD6">
              <w:rPr>
                <w:rFonts w:ascii="Arial" w:hAnsi="Arial" w:cs="Arial"/>
                <w:color w:val="0070C0"/>
                <w:sz w:val="20"/>
                <w:szCs w:val="20"/>
              </w:rPr>
              <w:t>Para</w:t>
            </w:r>
            <w:r>
              <w:rPr>
                <w:rFonts w:ascii="Arial" w:hAnsi="Arial" w:cs="Arial"/>
                <w:color w:val="0070C0"/>
                <w:sz w:val="20"/>
                <w:szCs w:val="20"/>
              </w:rPr>
              <w:t xml:space="preserve"> 18, </w:t>
            </w:r>
            <w:r w:rsidR="00576AD6">
              <w:rPr>
                <w:rFonts w:ascii="Arial" w:hAnsi="Arial" w:cs="Arial"/>
                <w:color w:val="0070C0"/>
                <w:sz w:val="20"/>
                <w:szCs w:val="20"/>
              </w:rPr>
              <w:t>Para</w:t>
            </w:r>
            <w:r>
              <w:rPr>
                <w:rFonts w:ascii="Arial" w:hAnsi="Arial" w:cs="Arial"/>
                <w:color w:val="0070C0"/>
                <w:sz w:val="20"/>
                <w:szCs w:val="20"/>
              </w:rPr>
              <w:t xml:space="preserve"> 20 and </w:t>
            </w:r>
            <w:r w:rsidR="00576AD6">
              <w:rPr>
                <w:rFonts w:ascii="Arial" w:hAnsi="Arial" w:cs="Arial"/>
                <w:color w:val="0070C0"/>
                <w:sz w:val="20"/>
                <w:szCs w:val="20"/>
              </w:rPr>
              <w:t>Para</w:t>
            </w:r>
            <w:r>
              <w:rPr>
                <w:rFonts w:ascii="Arial" w:hAnsi="Arial" w:cs="Arial"/>
                <w:color w:val="0070C0"/>
                <w:sz w:val="20"/>
                <w:szCs w:val="20"/>
              </w:rPr>
              <w:t xml:space="preserve"> 21</w:t>
            </w:r>
          </w:p>
          <w:p w14:paraId="3898E7D6" w14:textId="77777777" w:rsidR="005F76F1" w:rsidRDefault="005F76F1" w:rsidP="002E24DA">
            <w:pPr>
              <w:rPr>
                <w:rFonts w:ascii="Arial" w:hAnsi="Arial" w:cs="Arial"/>
                <w:color w:val="0070C0"/>
                <w:sz w:val="20"/>
                <w:szCs w:val="20"/>
              </w:rPr>
            </w:pPr>
          </w:p>
          <w:p w14:paraId="5D02DA7A"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51845D13" w14:textId="631700A1" w:rsidR="005F76F1" w:rsidRPr="006241B9" w:rsidRDefault="005F76F1" w:rsidP="000E6B64">
            <w:pPr>
              <w:pStyle w:val="ListParagraph"/>
              <w:numPr>
                <w:ilvl w:val="0"/>
                <w:numId w:val="19"/>
              </w:numPr>
              <w:ind w:left="547" w:hanging="547"/>
              <w:rPr>
                <w:rFonts w:ascii="Arial" w:hAnsi="Arial" w:cs="Arial"/>
                <w:color w:val="0070C0"/>
                <w:sz w:val="20"/>
                <w:szCs w:val="20"/>
              </w:rPr>
            </w:pPr>
            <w:r w:rsidRPr="006241B9">
              <w:rPr>
                <w:rFonts w:ascii="Arial" w:hAnsi="Arial" w:cs="Arial"/>
                <w:color w:val="0070C0"/>
                <w:sz w:val="20"/>
                <w:szCs w:val="20"/>
              </w:rPr>
              <w:t>The auditor has considered other alternatives/evidence to corroborate management responses. Engagement partner should be pushing back on management when management disagrees with audit conclusions. Tone at the top, creating an environment where employees do the ri</w:t>
            </w:r>
            <w:r w:rsidR="005F7984">
              <w:rPr>
                <w:rFonts w:ascii="Arial" w:hAnsi="Arial" w:cs="Arial"/>
                <w:color w:val="0070C0"/>
                <w:sz w:val="20"/>
                <w:szCs w:val="20"/>
              </w:rPr>
              <w:t>ght thing and have fortitude</w:t>
            </w:r>
            <w:r w:rsidRPr="006241B9">
              <w:rPr>
                <w:rFonts w:ascii="Arial" w:hAnsi="Arial" w:cs="Arial"/>
                <w:color w:val="0070C0"/>
                <w:sz w:val="20"/>
                <w:szCs w:val="20"/>
              </w:rPr>
              <w:t xml:space="preserve">. </w:t>
            </w:r>
          </w:p>
          <w:p w14:paraId="2AEEFEEC" w14:textId="77777777" w:rsidR="005F76F1" w:rsidRPr="006241B9" w:rsidRDefault="005F76F1" w:rsidP="002E24DA">
            <w:pPr>
              <w:rPr>
                <w:rFonts w:ascii="Arial" w:hAnsi="Arial" w:cs="Arial"/>
                <w:color w:val="0070C0"/>
                <w:sz w:val="20"/>
                <w:szCs w:val="20"/>
              </w:rPr>
            </w:pPr>
          </w:p>
          <w:p w14:paraId="5A7A8539" w14:textId="77777777" w:rsidR="000B3216" w:rsidRDefault="000B3216" w:rsidP="002E24DA">
            <w:pPr>
              <w:rPr>
                <w:rFonts w:ascii="Arial" w:hAnsi="Arial" w:cs="Arial"/>
                <w:color w:val="0070C0"/>
                <w:sz w:val="20"/>
                <w:szCs w:val="20"/>
                <w:u w:val="single"/>
              </w:rPr>
            </w:pPr>
          </w:p>
          <w:p w14:paraId="2955B95E" w14:textId="77777777" w:rsidR="000B3216" w:rsidRDefault="000B3216" w:rsidP="002E24DA">
            <w:pPr>
              <w:rPr>
                <w:rFonts w:ascii="Arial" w:hAnsi="Arial" w:cs="Arial"/>
                <w:color w:val="0070C0"/>
                <w:sz w:val="20"/>
                <w:szCs w:val="20"/>
                <w:u w:val="single"/>
              </w:rPr>
            </w:pPr>
          </w:p>
          <w:p w14:paraId="58B526EF" w14:textId="77777777" w:rsidR="000B3216" w:rsidRDefault="000B3216" w:rsidP="002E24DA">
            <w:pPr>
              <w:rPr>
                <w:rFonts w:ascii="Arial" w:hAnsi="Arial" w:cs="Arial"/>
                <w:color w:val="0070C0"/>
                <w:sz w:val="20"/>
                <w:szCs w:val="20"/>
                <w:u w:val="single"/>
              </w:rPr>
            </w:pPr>
          </w:p>
          <w:p w14:paraId="38A38C38" w14:textId="77777777" w:rsidR="000B3216" w:rsidRDefault="000B3216" w:rsidP="002E24DA">
            <w:pPr>
              <w:rPr>
                <w:rFonts w:ascii="Arial" w:hAnsi="Arial" w:cs="Arial"/>
                <w:color w:val="0070C0"/>
                <w:sz w:val="20"/>
                <w:szCs w:val="20"/>
                <w:u w:val="single"/>
              </w:rPr>
            </w:pPr>
          </w:p>
          <w:p w14:paraId="4CB7CF58" w14:textId="77777777" w:rsidR="009A0695" w:rsidRDefault="009A0695" w:rsidP="002E24DA">
            <w:pPr>
              <w:rPr>
                <w:rFonts w:ascii="Arial" w:hAnsi="Arial" w:cs="Arial"/>
                <w:color w:val="0070C0"/>
                <w:sz w:val="20"/>
                <w:szCs w:val="20"/>
                <w:u w:val="single"/>
              </w:rPr>
            </w:pPr>
          </w:p>
          <w:p w14:paraId="429A51DD" w14:textId="77777777" w:rsidR="009A0695" w:rsidRDefault="009A0695" w:rsidP="002E24DA">
            <w:pPr>
              <w:rPr>
                <w:rFonts w:ascii="Arial" w:hAnsi="Arial" w:cs="Arial"/>
                <w:color w:val="0070C0"/>
                <w:sz w:val="20"/>
                <w:szCs w:val="20"/>
                <w:u w:val="single"/>
              </w:rPr>
            </w:pPr>
          </w:p>
          <w:p w14:paraId="754721AC" w14:textId="77777777" w:rsidR="000B3216" w:rsidRDefault="000B3216" w:rsidP="002E24DA">
            <w:pPr>
              <w:rPr>
                <w:rFonts w:ascii="Arial" w:hAnsi="Arial" w:cs="Arial"/>
                <w:color w:val="0070C0"/>
                <w:sz w:val="20"/>
                <w:szCs w:val="20"/>
                <w:u w:val="single"/>
              </w:rPr>
            </w:pPr>
          </w:p>
          <w:p w14:paraId="2942BB98" w14:textId="77777777" w:rsidR="009A0695" w:rsidRDefault="009A0695" w:rsidP="002E24DA">
            <w:pPr>
              <w:rPr>
                <w:rFonts w:ascii="Arial" w:hAnsi="Arial" w:cs="Arial"/>
                <w:color w:val="0070C0"/>
                <w:sz w:val="20"/>
                <w:szCs w:val="20"/>
                <w:u w:val="single"/>
              </w:rPr>
            </w:pPr>
          </w:p>
          <w:p w14:paraId="002379CF" w14:textId="77777777" w:rsidR="009A0695" w:rsidRDefault="009A0695" w:rsidP="002E24DA">
            <w:pPr>
              <w:rPr>
                <w:rFonts w:ascii="Arial" w:hAnsi="Arial" w:cs="Arial"/>
                <w:color w:val="0070C0"/>
                <w:sz w:val="20"/>
                <w:szCs w:val="20"/>
                <w:u w:val="single"/>
              </w:rPr>
            </w:pPr>
          </w:p>
          <w:p w14:paraId="6C04A787" w14:textId="77777777" w:rsidR="009A0695" w:rsidRDefault="009A0695" w:rsidP="002E24DA">
            <w:pPr>
              <w:rPr>
                <w:rFonts w:ascii="Arial" w:hAnsi="Arial" w:cs="Arial"/>
                <w:color w:val="0070C0"/>
                <w:sz w:val="20"/>
                <w:szCs w:val="20"/>
                <w:u w:val="single"/>
              </w:rPr>
            </w:pPr>
          </w:p>
          <w:p w14:paraId="099BE221" w14:textId="77777777" w:rsidR="009A0695" w:rsidRDefault="009A0695" w:rsidP="002E24DA">
            <w:pPr>
              <w:rPr>
                <w:rFonts w:ascii="Arial" w:hAnsi="Arial" w:cs="Arial"/>
                <w:color w:val="0070C0"/>
                <w:sz w:val="20"/>
                <w:szCs w:val="20"/>
                <w:u w:val="single"/>
              </w:rPr>
            </w:pPr>
          </w:p>
          <w:p w14:paraId="3C3EC60F" w14:textId="77777777" w:rsidR="009A0695" w:rsidRDefault="009A0695" w:rsidP="002E24DA">
            <w:pPr>
              <w:rPr>
                <w:rFonts w:ascii="Arial" w:hAnsi="Arial" w:cs="Arial"/>
                <w:color w:val="0070C0"/>
                <w:sz w:val="20"/>
                <w:szCs w:val="20"/>
                <w:u w:val="single"/>
              </w:rPr>
            </w:pPr>
          </w:p>
          <w:p w14:paraId="4F40FE85" w14:textId="77777777" w:rsidR="009A0695" w:rsidRDefault="009A0695" w:rsidP="002E24DA">
            <w:pPr>
              <w:rPr>
                <w:rFonts w:ascii="Arial" w:hAnsi="Arial" w:cs="Arial"/>
                <w:color w:val="0070C0"/>
                <w:sz w:val="20"/>
                <w:szCs w:val="20"/>
                <w:u w:val="single"/>
              </w:rPr>
            </w:pPr>
          </w:p>
          <w:p w14:paraId="0B7122B0" w14:textId="77777777" w:rsidR="009A0695" w:rsidRDefault="009A0695" w:rsidP="002E24DA">
            <w:pPr>
              <w:rPr>
                <w:rFonts w:ascii="Arial" w:hAnsi="Arial" w:cs="Arial"/>
                <w:color w:val="0070C0"/>
                <w:sz w:val="20"/>
                <w:szCs w:val="20"/>
                <w:u w:val="single"/>
              </w:rPr>
            </w:pPr>
          </w:p>
          <w:p w14:paraId="0E4C82C5" w14:textId="77777777" w:rsidR="009A0695" w:rsidRDefault="009A0695" w:rsidP="002E24DA">
            <w:pPr>
              <w:rPr>
                <w:rFonts w:ascii="Arial" w:hAnsi="Arial" w:cs="Arial"/>
                <w:color w:val="0070C0"/>
                <w:sz w:val="20"/>
                <w:szCs w:val="20"/>
                <w:u w:val="single"/>
              </w:rPr>
            </w:pPr>
          </w:p>
          <w:p w14:paraId="28418853" w14:textId="77777777" w:rsidR="009A0695" w:rsidRDefault="009A0695" w:rsidP="002E24DA">
            <w:pPr>
              <w:rPr>
                <w:rFonts w:ascii="Arial" w:hAnsi="Arial" w:cs="Arial"/>
                <w:color w:val="0070C0"/>
                <w:sz w:val="20"/>
                <w:szCs w:val="20"/>
                <w:u w:val="single"/>
              </w:rPr>
            </w:pPr>
          </w:p>
          <w:p w14:paraId="751799F0" w14:textId="77777777" w:rsidR="009A0695" w:rsidRDefault="009A0695" w:rsidP="002E24DA">
            <w:pPr>
              <w:rPr>
                <w:rFonts w:ascii="Arial" w:hAnsi="Arial" w:cs="Arial"/>
                <w:color w:val="0070C0"/>
                <w:sz w:val="20"/>
                <w:szCs w:val="20"/>
                <w:u w:val="single"/>
              </w:rPr>
            </w:pPr>
          </w:p>
          <w:p w14:paraId="25797876" w14:textId="77777777" w:rsidR="009A0695" w:rsidRDefault="009A0695" w:rsidP="002E24DA">
            <w:pPr>
              <w:rPr>
                <w:rFonts w:ascii="Arial" w:hAnsi="Arial" w:cs="Arial"/>
                <w:color w:val="0070C0"/>
                <w:sz w:val="20"/>
                <w:szCs w:val="20"/>
                <w:u w:val="single"/>
              </w:rPr>
            </w:pPr>
          </w:p>
          <w:p w14:paraId="5DF38B2D"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632F1F0D" w14:textId="32341D0F" w:rsidR="005F76F1" w:rsidRPr="006241B9" w:rsidRDefault="005F76F1" w:rsidP="00784BB2">
            <w:pPr>
              <w:pStyle w:val="ListParagraph"/>
              <w:numPr>
                <w:ilvl w:val="0"/>
                <w:numId w:val="19"/>
              </w:numPr>
              <w:rPr>
                <w:rFonts w:ascii="Arial" w:hAnsi="Arial" w:cs="Arial"/>
                <w:color w:val="0070C0"/>
                <w:sz w:val="20"/>
                <w:szCs w:val="20"/>
              </w:rPr>
            </w:pPr>
            <w:r w:rsidRPr="006241B9">
              <w:rPr>
                <w:rFonts w:ascii="Arial" w:hAnsi="Arial" w:cs="Arial"/>
                <w:color w:val="0070C0"/>
                <w:sz w:val="20"/>
                <w:szCs w:val="20"/>
              </w:rPr>
              <w:t xml:space="preserve">Through ISQC 1. </w:t>
            </w:r>
          </w:p>
          <w:p w14:paraId="10B470F7" w14:textId="1A92B1AB" w:rsidR="005F76F1" w:rsidRPr="006241B9" w:rsidRDefault="005F76F1" w:rsidP="002E24DA">
            <w:pPr>
              <w:rPr>
                <w:rFonts w:ascii="Arial" w:hAnsi="Arial" w:cs="Arial"/>
                <w:color w:val="0070C0"/>
                <w:sz w:val="20"/>
                <w:szCs w:val="20"/>
              </w:rPr>
            </w:pPr>
          </w:p>
          <w:p w14:paraId="35479189" w14:textId="77777777" w:rsidR="006564BB" w:rsidRPr="006241B9" w:rsidRDefault="006564BB" w:rsidP="00A03824">
            <w:pPr>
              <w:keepNext/>
              <w:rPr>
                <w:rFonts w:ascii="Arial" w:hAnsi="Arial" w:cs="Arial"/>
                <w:color w:val="0070C0"/>
                <w:sz w:val="20"/>
                <w:szCs w:val="20"/>
                <w:u w:val="single"/>
              </w:rPr>
            </w:pPr>
          </w:p>
          <w:p w14:paraId="15A702C6" w14:textId="77777777" w:rsidR="006564BB" w:rsidRPr="006241B9" w:rsidRDefault="006564BB" w:rsidP="00A03824">
            <w:pPr>
              <w:keepNext/>
              <w:rPr>
                <w:rFonts w:ascii="Arial" w:hAnsi="Arial" w:cs="Arial"/>
                <w:color w:val="0070C0"/>
                <w:sz w:val="20"/>
                <w:szCs w:val="20"/>
                <w:u w:val="single"/>
              </w:rPr>
            </w:pPr>
          </w:p>
          <w:p w14:paraId="204D19EA" w14:textId="77777777" w:rsidR="00570238" w:rsidRDefault="00570238" w:rsidP="00A03824">
            <w:pPr>
              <w:keepNext/>
              <w:rPr>
                <w:rFonts w:ascii="Arial" w:hAnsi="Arial" w:cs="Arial"/>
                <w:color w:val="0070C0"/>
                <w:sz w:val="20"/>
                <w:szCs w:val="20"/>
                <w:u w:val="single"/>
              </w:rPr>
            </w:pPr>
          </w:p>
          <w:p w14:paraId="48E7EE3D" w14:textId="77777777" w:rsidR="00570238" w:rsidRDefault="00570238" w:rsidP="00A03824">
            <w:pPr>
              <w:keepNext/>
              <w:rPr>
                <w:rFonts w:ascii="Arial" w:hAnsi="Arial" w:cs="Arial"/>
                <w:color w:val="0070C0"/>
                <w:sz w:val="20"/>
                <w:szCs w:val="20"/>
                <w:u w:val="single"/>
              </w:rPr>
            </w:pPr>
          </w:p>
          <w:p w14:paraId="755E5D76" w14:textId="38EEF0B4" w:rsidR="005F76F1" w:rsidRPr="006241B9" w:rsidRDefault="005F76F1" w:rsidP="00A03824">
            <w:pPr>
              <w:keepNext/>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4194ED47" w14:textId="6BFC2A77" w:rsidR="005F76F1" w:rsidRPr="006241B9" w:rsidRDefault="005F76F1" w:rsidP="00A03824">
            <w:pPr>
              <w:pStyle w:val="ListParagraph"/>
              <w:keepNext/>
              <w:numPr>
                <w:ilvl w:val="0"/>
                <w:numId w:val="19"/>
              </w:numPr>
              <w:rPr>
                <w:rFonts w:ascii="Arial" w:hAnsi="Arial" w:cs="Arial"/>
                <w:color w:val="0070C0"/>
                <w:sz w:val="20"/>
                <w:szCs w:val="20"/>
              </w:rPr>
            </w:pPr>
            <w:r w:rsidRPr="006241B9">
              <w:rPr>
                <w:rFonts w:ascii="Arial" w:hAnsi="Arial" w:cs="Arial"/>
                <w:color w:val="0070C0"/>
                <w:sz w:val="20"/>
                <w:szCs w:val="20"/>
              </w:rPr>
              <w:t xml:space="preserve">Through the audit documentation where the auditor demonstrates that it has obtained sufficient appropriate audit evidence. </w:t>
            </w:r>
          </w:p>
          <w:p w14:paraId="21C73088" w14:textId="50455375" w:rsidR="005F76F1" w:rsidRPr="006241B9" w:rsidRDefault="005F76F1" w:rsidP="002E24DA">
            <w:pPr>
              <w:rPr>
                <w:rFonts w:ascii="Arial" w:hAnsi="Arial" w:cs="Arial"/>
                <w:color w:val="0070C0"/>
                <w:sz w:val="20"/>
                <w:szCs w:val="20"/>
              </w:rPr>
            </w:pPr>
          </w:p>
        </w:tc>
        <w:tc>
          <w:tcPr>
            <w:tcW w:w="4322" w:type="dxa"/>
          </w:tcPr>
          <w:p w14:paraId="52AAC437" w14:textId="77777777" w:rsidR="005F76F1" w:rsidRPr="006241B9" w:rsidRDefault="005F76F1" w:rsidP="002E24DA">
            <w:pPr>
              <w:rPr>
                <w:rFonts w:ascii="Arial" w:hAnsi="Arial" w:cs="Arial"/>
                <w:color w:val="0070C0"/>
                <w:sz w:val="20"/>
                <w:szCs w:val="20"/>
                <w:u w:val="single"/>
              </w:rPr>
            </w:pPr>
          </w:p>
          <w:p w14:paraId="7C365B67" w14:textId="77777777" w:rsidR="005F76F1" w:rsidRPr="006241B9" w:rsidRDefault="005F76F1" w:rsidP="002E24DA">
            <w:pPr>
              <w:rPr>
                <w:rFonts w:ascii="Arial" w:hAnsi="Arial" w:cs="Arial"/>
                <w:color w:val="0070C0"/>
                <w:sz w:val="20"/>
                <w:szCs w:val="20"/>
                <w:u w:val="single"/>
              </w:rPr>
            </w:pPr>
          </w:p>
          <w:p w14:paraId="719DA014" w14:textId="3F9881E0" w:rsidR="005F76F1" w:rsidRPr="006241B9" w:rsidRDefault="00495727" w:rsidP="002E24DA">
            <w:pPr>
              <w:rPr>
                <w:rFonts w:ascii="Arial" w:hAnsi="Arial" w:cs="Arial"/>
                <w:color w:val="0070C0"/>
                <w:sz w:val="20"/>
                <w:szCs w:val="20"/>
                <w:u w:val="single"/>
              </w:rPr>
            </w:pPr>
            <w:r>
              <w:rPr>
                <w:rFonts w:ascii="Arial" w:hAnsi="Arial" w:cs="Arial"/>
                <w:color w:val="0070C0"/>
                <w:sz w:val="20"/>
                <w:szCs w:val="20"/>
                <w:u w:val="single"/>
              </w:rPr>
              <w:t>Consideration and Governing ISA</w:t>
            </w:r>
            <w:r w:rsidR="005F76F1" w:rsidRPr="006241B9">
              <w:rPr>
                <w:rFonts w:ascii="Arial" w:hAnsi="Arial" w:cs="Arial"/>
                <w:color w:val="0070C0"/>
                <w:sz w:val="20"/>
                <w:szCs w:val="20"/>
                <w:u w:val="single"/>
              </w:rPr>
              <w:t>:</w:t>
            </w:r>
          </w:p>
          <w:p w14:paraId="6B1677CD" w14:textId="4CDFD0D6" w:rsidR="005F76F1" w:rsidRPr="006241B9" w:rsidRDefault="008B400C" w:rsidP="000F5B40">
            <w:pPr>
              <w:rPr>
                <w:rFonts w:ascii="Arial" w:hAnsi="Arial" w:cs="Arial"/>
                <w:color w:val="0070C0"/>
                <w:sz w:val="20"/>
                <w:szCs w:val="20"/>
              </w:rPr>
            </w:pPr>
            <w:r>
              <w:rPr>
                <w:rFonts w:ascii="Arial" w:hAnsi="Arial" w:cs="Arial"/>
                <w:color w:val="0070C0"/>
                <w:sz w:val="20"/>
                <w:szCs w:val="20"/>
              </w:rPr>
              <w:t xml:space="preserve">To consider emphasizing the tone at the top, supporting the </w:t>
            </w:r>
            <w:r w:rsidR="005F7984">
              <w:rPr>
                <w:rFonts w:ascii="Arial" w:hAnsi="Arial" w:cs="Arial"/>
                <w:color w:val="0070C0"/>
                <w:sz w:val="20"/>
                <w:szCs w:val="20"/>
              </w:rPr>
              <w:t>fortitude</w:t>
            </w:r>
            <w:r>
              <w:rPr>
                <w:rFonts w:ascii="Arial" w:hAnsi="Arial" w:cs="Arial"/>
                <w:color w:val="0070C0"/>
                <w:sz w:val="20"/>
                <w:szCs w:val="20"/>
              </w:rPr>
              <w:t xml:space="preserve"> of auditors in critically challenging management via further emphasis in ISQC1 while to auditor is considering identified misstatements as for example identified in </w:t>
            </w:r>
            <w:r w:rsidRPr="006241B9">
              <w:rPr>
                <w:rFonts w:ascii="Arial" w:hAnsi="Arial" w:cs="Arial"/>
                <w:color w:val="0070C0"/>
                <w:sz w:val="20"/>
                <w:szCs w:val="20"/>
              </w:rPr>
              <w:t xml:space="preserve">ISA 450 </w:t>
            </w:r>
            <w:r w:rsidR="00576AD6">
              <w:rPr>
                <w:rFonts w:ascii="Arial" w:hAnsi="Arial" w:cs="Arial"/>
                <w:color w:val="0070C0"/>
                <w:sz w:val="20"/>
                <w:szCs w:val="20"/>
              </w:rPr>
              <w:t>Para</w:t>
            </w:r>
            <w:r w:rsidRPr="006241B9">
              <w:rPr>
                <w:rFonts w:ascii="Arial" w:hAnsi="Arial" w:cs="Arial"/>
                <w:color w:val="0070C0"/>
                <w:sz w:val="20"/>
                <w:szCs w:val="20"/>
              </w:rPr>
              <w:t xml:space="preserve">. 6 and </w:t>
            </w:r>
            <w:r w:rsidR="00576AD6">
              <w:rPr>
                <w:rFonts w:ascii="Arial" w:hAnsi="Arial" w:cs="Arial"/>
                <w:color w:val="0070C0"/>
                <w:sz w:val="20"/>
                <w:szCs w:val="20"/>
              </w:rPr>
              <w:t>Para</w:t>
            </w:r>
            <w:r w:rsidRPr="006241B9">
              <w:rPr>
                <w:rFonts w:ascii="Arial" w:hAnsi="Arial" w:cs="Arial"/>
                <w:color w:val="0070C0"/>
                <w:sz w:val="20"/>
                <w:szCs w:val="20"/>
              </w:rPr>
              <w:t>. 9</w:t>
            </w:r>
            <w:r w:rsidR="00461A13">
              <w:rPr>
                <w:rFonts w:ascii="Arial" w:hAnsi="Arial" w:cs="Arial"/>
                <w:color w:val="0070C0"/>
                <w:sz w:val="20"/>
                <w:szCs w:val="20"/>
              </w:rPr>
              <w:t xml:space="preserve">, </w:t>
            </w:r>
            <w:r w:rsidR="00576AD6">
              <w:rPr>
                <w:rFonts w:ascii="Arial" w:hAnsi="Arial" w:cs="Arial"/>
                <w:color w:val="0070C0"/>
                <w:sz w:val="20"/>
                <w:szCs w:val="20"/>
              </w:rPr>
              <w:t>Para</w:t>
            </w:r>
            <w:r w:rsidR="00461A13">
              <w:rPr>
                <w:rFonts w:ascii="Arial" w:hAnsi="Arial" w:cs="Arial"/>
                <w:color w:val="0070C0"/>
                <w:sz w:val="20"/>
                <w:szCs w:val="20"/>
              </w:rPr>
              <w:t xml:space="preserve"> </w:t>
            </w:r>
            <w:r w:rsidR="00461A13">
              <w:rPr>
                <w:rFonts w:ascii="Arial" w:hAnsi="Arial" w:cs="Arial"/>
                <w:color w:val="0070C0"/>
                <w:sz w:val="20"/>
                <w:szCs w:val="20"/>
              </w:rPr>
              <w:lastRenderedPageBreak/>
              <w:t>A10</w:t>
            </w:r>
            <w:r>
              <w:rPr>
                <w:rFonts w:ascii="Arial" w:hAnsi="Arial" w:cs="Arial"/>
                <w:color w:val="0070C0"/>
                <w:sz w:val="20"/>
                <w:szCs w:val="20"/>
              </w:rPr>
              <w:t xml:space="preserve"> and ISA 540 </w:t>
            </w:r>
            <w:r w:rsidR="00576AD6">
              <w:rPr>
                <w:rFonts w:ascii="Arial" w:hAnsi="Arial" w:cs="Arial"/>
                <w:color w:val="0070C0"/>
                <w:sz w:val="20"/>
                <w:szCs w:val="20"/>
              </w:rPr>
              <w:t>Para</w:t>
            </w:r>
            <w:r>
              <w:rPr>
                <w:rFonts w:ascii="Arial" w:hAnsi="Arial" w:cs="Arial"/>
                <w:color w:val="0070C0"/>
                <w:sz w:val="20"/>
                <w:szCs w:val="20"/>
              </w:rPr>
              <w:t xml:space="preserve"> 18, </w:t>
            </w:r>
            <w:r w:rsidR="00576AD6">
              <w:rPr>
                <w:rFonts w:ascii="Arial" w:hAnsi="Arial" w:cs="Arial"/>
                <w:color w:val="0070C0"/>
                <w:sz w:val="20"/>
                <w:szCs w:val="20"/>
              </w:rPr>
              <w:t>Para</w:t>
            </w:r>
            <w:r>
              <w:rPr>
                <w:rFonts w:ascii="Arial" w:hAnsi="Arial" w:cs="Arial"/>
                <w:color w:val="0070C0"/>
                <w:sz w:val="20"/>
                <w:szCs w:val="20"/>
              </w:rPr>
              <w:t xml:space="preserve"> 20 and </w:t>
            </w:r>
            <w:r w:rsidR="00576AD6">
              <w:rPr>
                <w:rFonts w:ascii="Arial" w:hAnsi="Arial" w:cs="Arial"/>
                <w:color w:val="0070C0"/>
                <w:sz w:val="20"/>
                <w:szCs w:val="20"/>
              </w:rPr>
              <w:t>Para</w:t>
            </w:r>
            <w:r>
              <w:rPr>
                <w:rFonts w:ascii="Arial" w:hAnsi="Arial" w:cs="Arial"/>
                <w:color w:val="0070C0"/>
                <w:sz w:val="20"/>
                <w:szCs w:val="20"/>
              </w:rPr>
              <w:t xml:space="preserve"> 21</w:t>
            </w:r>
          </w:p>
          <w:p w14:paraId="66A29D0B" w14:textId="77777777" w:rsidR="005F76F1" w:rsidRPr="006241B9" w:rsidRDefault="005F76F1" w:rsidP="002E24DA">
            <w:pPr>
              <w:rPr>
                <w:rFonts w:ascii="Arial" w:hAnsi="Arial" w:cs="Arial"/>
                <w:color w:val="0070C0"/>
                <w:sz w:val="20"/>
                <w:szCs w:val="20"/>
              </w:rPr>
            </w:pPr>
          </w:p>
          <w:p w14:paraId="4212E2B4"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61BEEBC0" w14:textId="2BB0F1E7" w:rsidR="005F76F1" w:rsidRDefault="005F76F1" w:rsidP="00302A4C">
            <w:pPr>
              <w:pStyle w:val="ListParagraph"/>
              <w:numPr>
                <w:ilvl w:val="0"/>
                <w:numId w:val="19"/>
              </w:numPr>
              <w:ind w:left="547" w:hanging="547"/>
              <w:rPr>
                <w:rFonts w:ascii="Arial" w:hAnsi="Arial" w:cs="Arial"/>
                <w:color w:val="0070C0"/>
                <w:sz w:val="20"/>
                <w:szCs w:val="20"/>
              </w:rPr>
            </w:pPr>
            <w:r w:rsidRPr="006241B9">
              <w:rPr>
                <w:rFonts w:ascii="Arial" w:hAnsi="Arial" w:cs="Arial"/>
                <w:color w:val="0070C0"/>
                <w:sz w:val="20"/>
                <w:szCs w:val="20"/>
              </w:rPr>
              <w:t xml:space="preserve">Emphasizing the importance of ethics and </w:t>
            </w:r>
            <w:r w:rsidR="005F7984">
              <w:rPr>
                <w:rFonts w:ascii="Arial" w:hAnsi="Arial" w:cs="Arial"/>
                <w:color w:val="0070C0"/>
                <w:sz w:val="20"/>
                <w:szCs w:val="20"/>
              </w:rPr>
              <w:t>fortitude</w:t>
            </w:r>
            <w:r w:rsidRPr="006241B9">
              <w:rPr>
                <w:rFonts w:ascii="Arial" w:hAnsi="Arial" w:cs="Arial"/>
                <w:color w:val="0070C0"/>
                <w:sz w:val="20"/>
                <w:szCs w:val="20"/>
              </w:rPr>
              <w:t xml:space="preserve">. Being comfortable to stand up to management until the partner is confident that sufficient appropriate audit evidence has been obtained. </w:t>
            </w:r>
          </w:p>
          <w:p w14:paraId="64DE4531" w14:textId="3066C372" w:rsidR="00B6599A" w:rsidRPr="00B6599A" w:rsidRDefault="00B6599A" w:rsidP="00302A4C">
            <w:pPr>
              <w:pStyle w:val="ListParagraph"/>
              <w:numPr>
                <w:ilvl w:val="0"/>
                <w:numId w:val="19"/>
              </w:numPr>
              <w:ind w:left="547" w:hanging="547"/>
              <w:rPr>
                <w:rFonts w:ascii="Arial" w:hAnsi="Arial" w:cs="Arial"/>
                <w:color w:val="00B050"/>
                <w:sz w:val="20"/>
                <w:szCs w:val="20"/>
                <w:u w:val="single"/>
              </w:rPr>
            </w:pPr>
            <w:r w:rsidRPr="00B6599A">
              <w:rPr>
                <w:rFonts w:ascii="Arial" w:hAnsi="Arial" w:cs="Arial"/>
                <w:color w:val="00B050"/>
                <w:sz w:val="20"/>
                <w:szCs w:val="20"/>
                <w:u w:val="single"/>
              </w:rPr>
              <w:t>With respect to management disagreement with misstatements identified by the auditor ISA 540 could,</w:t>
            </w:r>
          </w:p>
          <w:p w14:paraId="3E3CEA88" w14:textId="6CBDBF04" w:rsidR="00B6599A" w:rsidRPr="00B6599A" w:rsidRDefault="00B6599A" w:rsidP="00EB68AA">
            <w:pPr>
              <w:pStyle w:val="ListParagraph"/>
              <w:numPr>
                <w:ilvl w:val="0"/>
                <w:numId w:val="43"/>
              </w:numPr>
              <w:ind w:left="1094" w:hanging="547"/>
              <w:rPr>
                <w:rFonts w:ascii="Arial" w:hAnsi="Arial" w:cs="Arial"/>
                <w:color w:val="00B050"/>
                <w:sz w:val="20"/>
                <w:szCs w:val="20"/>
                <w:u w:val="single"/>
              </w:rPr>
            </w:pPr>
            <w:r w:rsidRPr="00B6599A">
              <w:rPr>
                <w:rFonts w:ascii="Arial" w:hAnsi="Arial" w:cs="Arial"/>
                <w:color w:val="00B050"/>
                <w:sz w:val="20"/>
                <w:szCs w:val="20"/>
                <w:u w:val="single"/>
              </w:rPr>
              <w:t xml:space="preserve">draw on the content in ISA 450 </w:t>
            </w:r>
            <w:r w:rsidR="00576AD6">
              <w:rPr>
                <w:rFonts w:ascii="Arial" w:hAnsi="Arial" w:cs="Arial"/>
                <w:color w:val="00B050"/>
                <w:sz w:val="20"/>
                <w:szCs w:val="20"/>
                <w:u w:val="single"/>
              </w:rPr>
              <w:t>Para</w:t>
            </w:r>
            <w:r w:rsidRPr="00B6599A">
              <w:rPr>
                <w:rFonts w:ascii="Arial" w:hAnsi="Arial" w:cs="Arial"/>
                <w:color w:val="00B050"/>
                <w:sz w:val="20"/>
                <w:szCs w:val="20"/>
                <w:u w:val="single"/>
              </w:rPr>
              <w:t>graphs 9 and A10 and the need to perform audit procedures that corroborate or undermine management’s reasons for not making corrections, with a focus on evaluating whether there are indications of management bias;</w:t>
            </w:r>
          </w:p>
          <w:p w14:paraId="6C0490D6" w14:textId="68C54DA4" w:rsidR="00B6599A" w:rsidRPr="00B6599A" w:rsidRDefault="00B6599A" w:rsidP="00EB68AA">
            <w:pPr>
              <w:pStyle w:val="ListParagraph"/>
              <w:numPr>
                <w:ilvl w:val="0"/>
                <w:numId w:val="43"/>
              </w:numPr>
              <w:ind w:left="1094" w:hanging="547"/>
              <w:rPr>
                <w:rFonts w:ascii="Arial" w:hAnsi="Arial" w:cs="Arial"/>
                <w:color w:val="00B050"/>
                <w:sz w:val="20"/>
                <w:szCs w:val="20"/>
                <w:u w:val="single"/>
              </w:rPr>
            </w:pPr>
            <w:r w:rsidRPr="00B6599A">
              <w:rPr>
                <w:rFonts w:ascii="Arial" w:hAnsi="Arial" w:cs="Arial"/>
                <w:color w:val="00B050"/>
                <w:sz w:val="20"/>
                <w:szCs w:val="20"/>
                <w:u w:val="single"/>
              </w:rPr>
              <w:t xml:space="preserve">provide guidance on the application of professional skepticism in ISA 540 </w:t>
            </w:r>
            <w:r w:rsidR="00576AD6">
              <w:rPr>
                <w:rFonts w:ascii="Arial" w:hAnsi="Arial" w:cs="Arial"/>
                <w:color w:val="00B050"/>
                <w:sz w:val="20"/>
                <w:szCs w:val="20"/>
                <w:u w:val="single"/>
              </w:rPr>
              <w:t>Para</w:t>
            </w:r>
            <w:r w:rsidRPr="00B6599A">
              <w:rPr>
                <w:rFonts w:ascii="Arial" w:hAnsi="Arial" w:cs="Arial"/>
                <w:color w:val="00B050"/>
                <w:sz w:val="20"/>
                <w:szCs w:val="20"/>
                <w:u w:val="single"/>
              </w:rPr>
              <w:t>graphs A116-A118, for example dealing with whether, based on the audit evidence obtained, the auditor has considered evidence that corroborates or undermines management responses</w:t>
            </w:r>
          </w:p>
          <w:p w14:paraId="698FFD7D" w14:textId="77777777" w:rsidR="005F76F1" w:rsidRPr="006241B9" w:rsidRDefault="005F76F1" w:rsidP="002E24DA">
            <w:pPr>
              <w:rPr>
                <w:rFonts w:ascii="Arial" w:hAnsi="Arial" w:cs="Arial"/>
                <w:color w:val="0070C0"/>
                <w:sz w:val="20"/>
                <w:szCs w:val="20"/>
              </w:rPr>
            </w:pPr>
          </w:p>
          <w:p w14:paraId="02811FCE" w14:textId="77777777" w:rsidR="00EB68AA" w:rsidRDefault="00EB68AA" w:rsidP="002E24DA">
            <w:pPr>
              <w:rPr>
                <w:rFonts w:ascii="Arial" w:hAnsi="Arial" w:cs="Arial"/>
                <w:color w:val="0070C0"/>
                <w:sz w:val="20"/>
                <w:szCs w:val="20"/>
                <w:u w:val="single"/>
              </w:rPr>
            </w:pPr>
          </w:p>
          <w:p w14:paraId="53FC860A"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19AF217A" w14:textId="2B176572" w:rsidR="005F76F1" w:rsidRPr="006241B9" w:rsidRDefault="005F76F1" w:rsidP="00784BB2">
            <w:pPr>
              <w:pStyle w:val="ListParagraph"/>
              <w:numPr>
                <w:ilvl w:val="0"/>
                <w:numId w:val="19"/>
              </w:numPr>
              <w:rPr>
                <w:rFonts w:ascii="Arial" w:hAnsi="Arial" w:cs="Arial"/>
                <w:color w:val="0070C0"/>
                <w:sz w:val="20"/>
                <w:szCs w:val="20"/>
              </w:rPr>
            </w:pPr>
            <w:r w:rsidRPr="006241B9">
              <w:rPr>
                <w:rFonts w:ascii="Arial" w:hAnsi="Arial" w:cs="Arial"/>
                <w:color w:val="0070C0"/>
                <w:sz w:val="20"/>
                <w:szCs w:val="20"/>
              </w:rPr>
              <w:t xml:space="preserve">Through ISQC 1. </w:t>
            </w:r>
          </w:p>
          <w:p w14:paraId="382F657D" w14:textId="77777777" w:rsidR="005F76F1" w:rsidRPr="006241B9" w:rsidRDefault="005F76F1" w:rsidP="002E24DA">
            <w:pPr>
              <w:rPr>
                <w:rFonts w:ascii="Arial" w:hAnsi="Arial" w:cs="Arial"/>
                <w:color w:val="0070C0"/>
                <w:sz w:val="20"/>
                <w:szCs w:val="20"/>
              </w:rPr>
            </w:pPr>
          </w:p>
          <w:p w14:paraId="60D6F7B4" w14:textId="77777777" w:rsidR="000E6B64" w:rsidRDefault="000E6B64" w:rsidP="002E24DA">
            <w:pPr>
              <w:rPr>
                <w:rFonts w:ascii="Arial" w:hAnsi="Arial" w:cs="Arial"/>
                <w:color w:val="0070C0"/>
                <w:sz w:val="20"/>
                <w:szCs w:val="20"/>
                <w:u w:val="single"/>
              </w:rPr>
            </w:pPr>
          </w:p>
          <w:p w14:paraId="31E9A0E3" w14:textId="77777777" w:rsidR="000E6B64" w:rsidRDefault="000E6B64" w:rsidP="002E24DA">
            <w:pPr>
              <w:rPr>
                <w:rFonts w:ascii="Arial" w:hAnsi="Arial" w:cs="Arial"/>
                <w:color w:val="0070C0"/>
                <w:sz w:val="20"/>
                <w:szCs w:val="20"/>
                <w:u w:val="single"/>
              </w:rPr>
            </w:pPr>
          </w:p>
          <w:p w14:paraId="4EE7ACC7" w14:textId="77777777" w:rsidR="00570238" w:rsidRDefault="00570238" w:rsidP="002E24DA">
            <w:pPr>
              <w:rPr>
                <w:rFonts w:ascii="Arial" w:hAnsi="Arial" w:cs="Arial"/>
                <w:color w:val="0070C0"/>
                <w:sz w:val="20"/>
                <w:szCs w:val="20"/>
                <w:u w:val="single"/>
              </w:rPr>
            </w:pPr>
          </w:p>
          <w:p w14:paraId="28DC2390" w14:textId="77777777" w:rsidR="00570238" w:rsidRDefault="00570238" w:rsidP="002E24DA">
            <w:pPr>
              <w:rPr>
                <w:rFonts w:ascii="Arial" w:hAnsi="Arial" w:cs="Arial"/>
                <w:color w:val="0070C0"/>
                <w:sz w:val="20"/>
                <w:szCs w:val="20"/>
                <w:u w:val="single"/>
              </w:rPr>
            </w:pPr>
          </w:p>
          <w:p w14:paraId="40A249B6"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2CF2A4A8" w14:textId="77777777" w:rsidR="005F76F1" w:rsidRPr="00461A13" w:rsidRDefault="005F76F1" w:rsidP="00413A65">
            <w:pPr>
              <w:pStyle w:val="ListParagraph"/>
              <w:keepNext/>
              <w:numPr>
                <w:ilvl w:val="0"/>
                <w:numId w:val="19"/>
              </w:numPr>
              <w:rPr>
                <w:rFonts w:ascii="Arial" w:hAnsi="Arial" w:cs="Arial"/>
                <w:color w:val="0070C0"/>
                <w:sz w:val="20"/>
                <w:szCs w:val="20"/>
              </w:rPr>
            </w:pPr>
            <w:r w:rsidRPr="006241B9">
              <w:rPr>
                <w:rFonts w:ascii="Arial" w:hAnsi="Arial" w:cs="Arial"/>
                <w:color w:val="0070C0"/>
                <w:sz w:val="20"/>
                <w:szCs w:val="20"/>
              </w:rPr>
              <w:t xml:space="preserve">Through the audit documentation where the auditor demonstrates that it has obtained </w:t>
            </w:r>
            <w:r w:rsidR="00EF51A9">
              <w:rPr>
                <w:rFonts w:ascii="Arial" w:hAnsi="Arial" w:cs="Arial"/>
                <w:color w:val="0070C0"/>
                <w:sz w:val="20"/>
                <w:szCs w:val="20"/>
              </w:rPr>
              <w:t xml:space="preserve">not only </w:t>
            </w:r>
            <w:r w:rsidRPr="006241B9">
              <w:rPr>
                <w:rFonts w:ascii="Arial" w:hAnsi="Arial" w:cs="Arial"/>
                <w:color w:val="0070C0"/>
                <w:sz w:val="20"/>
                <w:szCs w:val="20"/>
              </w:rPr>
              <w:t>sufficient appropriate audit evidence</w:t>
            </w:r>
            <w:r w:rsidR="00EF51A9">
              <w:rPr>
                <w:rFonts w:ascii="Arial" w:hAnsi="Arial" w:cs="Arial"/>
                <w:color w:val="0070C0"/>
                <w:sz w:val="20"/>
                <w:szCs w:val="20"/>
              </w:rPr>
              <w:t xml:space="preserve"> but that </w:t>
            </w:r>
            <w:r w:rsidR="00EF51A9" w:rsidRPr="00461A13">
              <w:rPr>
                <w:rFonts w:ascii="Arial" w:hAnsi="Arial" w:cs="Arial"/>
                <w:color w:val="0070C0"/>
                <w:sz w:val="20"/>
                <w:szCs w:val="20"/>
              </w:rPr>
              <w:t>the auditor has applied professional skepticism and in combination with professional judgment, critically analyzed the issue and took action</w:t>
            </w:r>
            <w:r w:rsidRPr="00461A13">
              <w:rPr>
                <w:rFonts w:ascii="Arial" w:hAnsi="Arial" w:cs="Arial"/>
                <w:color w:val="0070C0"/>
                <w:sz w:val="20"/>
                <w:szCs w:val="20"/>
              </w:rPr>
              <w:t xml:space="preserve">. </w:t>
            </w:r>
          </w:p>
          <w:p w14:paraId="6EA3F1C0" w14:textId="7465716F" w:rsidR="005F76F1" w:rsidRPr="006241B9" w:rsidRDefault="005F76F1" w:rsidP="002E24DA">
            <w:pPr>
              <w:rPr>
                <w:rFonts w:ascii="Arial" w:hAnsi="Arial" w:cs="Arial"/>
                <w:color w:val="0070C0"/>
                <w:sz w:val="20"/>
                <w:szCs w:val="20"/>
                <w:u w:val="single"/>
              </w:rPr>
            </w:pPr>
          </w:p>
        </w:tc>
        <w:tc>
          <w:tcPr>
            <w:tcW w:w="4322" w:type="dxa"/>
          </w:tcPr>
          <w:p w14:paraId="4C5D6E10" w14:textId="77777777" w:rsidR="005F76F1" w:rsidRPr="006241B9" w:rsidRDefault="005F76F1" w:rsidP="002E24DA">
            <w:pPr>
              <w:rPr>
                <w:rFonts w:ascii="Arial" w:hAnsi="Arial" w:cs="Arial"/>
                <w:color w:val="0070C0"/>
                <w:sz w:val="20"/>
                <w:szCs w:val="20"/>
                <w:highlight w:val="yellow"/>
                <w:u w:val="single"/>
              </w:rPr>
            </w:pPr>
          </w:p>
          <w:p w14:paraId="3754282A" w14:textId="77777777" w:rsidR="005F76F1" w:rsidRPr="006241B9" w:rsidRDefault="005F76F1" w:rsidP="002E24DA">
            <w:pPr>
              <w:rPr>
                <w:rFonts w:ascii="Arial" w:hAnsi="Arial" w:cs="Arial"/>
                <w:color w:val="0070C0"/>
                <w:sz w:val="20"/>
                <w:szCs w:val="20"/>
                <w:highlight w:val="yellow"/>
                <w:u w:val="single"/>
              </w:rPr>
            </w:pPr>
          </w:p>
          <w:p w14:paraId="227E47F1" w14:textId="6712F81E" w:rsidR="005F76F1" w:rsidRPr="006241B9" w:rsidRDefault="001B2981" w:rsidP="002E24DA">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5F76F1"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5F76F1" w:rsidRPr="006241B9">
              <w:rPr>
                <w:rFonts w:ascii="Arial" w:hAnsi="Arial" w:cs="Arial"/>
                <w:color w:val="0070C0"/>
                <w:sz w:val="20"/>
                <w:szCs w:val="20"/>
                <w:u w:val="single"/>
              </w:rPr>
              <w:t>:</w:t>
            </w:r>
          </w:p>
          <w:p w14:paraId="478F9619" w14:textId="20AC3BBD" w:rsidR="008B400C" w:rsidRDefault="008B400C" w:rsidP="008B400C">
            <w:pPr>
              <w:rPr>
                <w:rFonts w:ascii="Arial" w:hAnsi="Arial" w:cs="Arial"/>
                <w:color w:val="0070C0"/>
                <w:sz w:val="20"/>
                <w:szCs w:val="20"/>
              </w:rPr>
            </w:pPr>
            <w:r>
              <w:rPr>
                <w:rFonts w:ascii="Arial" w:hAnsi="Arial" w:cs="Arial"/>
                <w:color w:val="0070C0"/>
                <w:sz w:val="20"/>
                <w:szCs w:val="20"/>
              </w:rPr>
              <w:t xml:space="preserve">ISQC1 </w:t>
            </w:r>
            <w:r w:rsidR="00495727">
              <w:rPr>
                <w:rFonts w:ascii="Arial" w:hAnsi="Arial" w:cs="Arial"/>
                <w:color w:val="0070C0"/>
                <w:sz w:val="20"/>
                <w:szCs w:val="20"/>
              </w:rPr>
              <w:t xml:space="preserve"> and </w:t>
            </w:r>
            <w:r>
              <w:rPr>
                <w:rFonts w:ascii="Arial" w:hAnsi="Arial" w:cs="Arial"/>
                <w:color w:val="0070C0"/>
                <w:sz w:val="20"/>
                <w:szCs w:val="20"/>
              </w:rPr>
              <w:t>ISA 220</w:t>
            </w:r>
          </w:p>
          <w:p w14:paraId="11ED47D0" w14:textId="7DF2DB75" w:rsidR="005F76F1" w:rsidRDefault="005F76F1" w:rsidP="00663CA0">
            <w:pPr>
              <w:rPr>
                <w:rFonts w:ascii="Arial" w:hAnsi="Arial" w:cs="Arial"/>
                <w:color w:val="0070C0"/>
                <w:sz w:val="20"/>
                <w:szCs w:val="20"/>
              </w:rPr>
            </w:pPr>
            <w:r w:rsidRPr="006241B9">
              <w:rPr>
                <w:rFonts w:ascii="Arial" w:hAnsi="Arial" w:cs="Arial"/>
                <w:color w:val="0070C0"/>
                <w:sz w:val="20"/>
                <w:szCs w:val="20"/>
              </w:rPr>
              <w:t xml:space="preserve">ISA 450 </w:t>
            </w:r>
            <w:r w:rsidR="00576AD6">
              <w:rPr>
                <w:rFonts w:ascii="Arial" w:hAnsi="Arial" w:cs="Arial"/>
                <w:color w:val="0070C0"/>
                <w:sz w:val="20"/>
                <w:szCs w:val="20"/>
              </w:rPr>
              <w:t>Para</w:t>
            </w:r>
            <w:r w:rsidRPr="006241B9">
              <w:rPr>
                <w:rFonts w:ascii="Arial" w:hAnsi="Arial" w:cs="Arial"/>
                <w:color w:val="0070C0"/>
                <w:sz w:val="20"/>
                <w:szCs w:val="20"/>
              </w:rPr>
              <w:t xml:space="preserve">. 6 and </w:t>
            </w:r>
            <w:r w:rsidR="00576AD6">
              <w:rPr>
                <w:rFonts w:ascii="Arial" w:hAnsi="Arial" w:cs="Arial"/>
                <w:color w:val="0070C0"/>
                <w:sz w:val="20"/>
                <w:szCs w:val="20"/>
              </w:rPr>
              <w:t>Para</w:t>
            </w:r>
            <w:r w:rsidRPr="006241B9">
              <w:rPr>
                <w:rFonts w:ascii="Arial" w:hAnsi="Arial" w:cs="Arial"/>
                <w:color w:val="0070C0"/>
                <w:sz w:val="20"/>
                <w:szCs w:val="20"/>
              </w:rPr>
              <w:t>. 9</w:t>
            </w:r>
          </w:p>
          <w:p w14:paraId="0458D55B" w14:textId="5EFDB7D5" w:rsidR="008B400C" w:rsidRPr="006241B9" w:rsidRDefault="008B400C" w:rsidP="00663CA0">
            <w:pPr>
              <w:rPr>
                <w:rFonts w:ascii="Arial" w:hAnsi="Arial" w:cs="Arial"/>
                <w:color w:val="0070C0"/>
                <w:sz w:val="20"/>
                <w:szCs w:val="20"/>
              </w:rPr>
            </w:pPr>
            <w:r>
              <w:rPr>
                <w:rFonts w:ascii="Arial" w:hAnsi="Arial" w:cs="Arial"/>
                <w:color w:val="0070C0"/>
                <w:sz w:val="20"/>
                <w:szCs w:val="20"/>
              </w:rPr>
              <w:t xml:space="preserve">ISA 540 </w:t>
            </w:r>
          </w:p>
          <w:p w14:paraId="7AFCA706" w14:textId="77777777" w:rsidR="005F76F1" w:rsidRPr="006241B9" w:rsidRDefault="005F76F1" w:rsidP="002E24DA">
            <w:pPr>
              <w:rPr>
                <w:rFonts w:ascii="Arial" w:hAnsi="Arial" w:cs="Arial"/>
                <w:color w:val="0070C0"/>
                <w:sz w:val="20"/>
                <w:szCs w:val="20"/>
                <w:highlight w:val="yellow"/>
              </w:rPr>
            </w:pPr>
          </w:p>
          <w:p w14:paraId="636A341A" w14:textId="77777777" w:rsidR="00495727" w:rsidRDefault="00495727" w:rsidP="002E24DA">
            <w:pPr>
              <w:rPr>
                <w:rFonts w:ascii="Arial" w:hAnsi="Arial" w:cs="Arial"/>
                <w:color w:val="0070C0"/>
                <w:sz w:val="20"/>
                <w:szCs w:val="20"/>
                <w:u w:val="single"/>
              </w:rPr>
            </w:pPr>
          </w:p>
          <w:p w14:paraId="7C5DACA6" w14:textId="77777777" w:rsidR="00495727" w:rsidRDefault="00495727" w:rsidP="002E24DA">
            <w:pPr>
              <w:rPr>
                <w:rFonts w:ascii="Arial" w:hAnsi="Arial" w:cs="Arial"/>
                <w:color w:val="0070C0"/>
                <w:sz w:val="20"/>
                <w:szCs w:val="20"/>
                <w:u w:val="single"/>
              </w:rPr>
            </w:pPr>
          </w:p>
          <w:p w14:paraId="30B54907" w14:textId="77777777" w:rsidR="00495727" w:rsidRDefault="00495727" w:rsidP="002E24DA">
            <w:pPr>
              <w:rPr>
                <w:rFonts w:ascii="Arial" w:hAnsi="Arial" w:cs="Arial"/>
                <w:color w:val="0070C0"/>
                <w:sz w:val="20"/>
                <w:szCs w:val="20"/>
                <w:u w:val="single"/>
              </w:rPr>
            </w:pPr>
          </w:p>
          <w:p w14:paraId="35BF5A99" w14:textId="77777777" w:rsidR="00495727" w:rsidRDefault="00495727" w:rsidP="002E24DA">
            <w:pPr>
              <w:rPr>
                <w:rFonts w:ascii="Arial" w:hAnsi="Arial" w:cs="Arial"/>
                <w:color w:val="0070C0"/>
                <w:sz w:val="20"/>
                <w:szCs w:val="20"/>
                <w:u w:val="single"/>
              </w:rPr>
            </w:pPr>
          </w:p>
          <w:p w14:paraId="09037D3F" w14:textId="77777777" w:rsidR="00495727" w:rsidRDefault="00495727" w:rsidP="002E24DA">
            <w:pPr>
              <w:rPr>
                <w:rFonts w:ascii="Arial" w:hAnsi="Arial" w:cs="Arial"/>
                <w:color w:val="0070C0"/>
                <w:sz w:val="20"/>
                <w:szCs w:val="20"/>
                <w:u w:val="single"/>
              </w:rPr>
            </w:pPr>
          </w:p>
          <w:p w14:paraId="03DF0487"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4210810D" w14:textId="0E33A778" w:rsidR="00365120" w:rsidRDefault="00365120" w:rsidP="00302A4C">
            <w:pPr>
              <w:pStyle w:val="ListParagraph"/>
              <w:numPr>
                <w:ilvl w:val="0"/>
                <w:numId w:val="7"/>
              </w:numPr>
              <w:ind w:left="547" w:hanging="547"/>
              <w:rPr>
                <w:rFonts w:ascii="Arial" w:hAnsi="Arial" w:cs="Arial"/>
                <w:color w:val="0070C0"/>
                <w:sz w:val="20"/>
                <w:szCs w:val="20"/>
              </w:rPr>
            </w:pPr>
            <w:r w:rsidRPr="006241B9">
              <w:rPr>
                <w:rFonts w:ascii="Arial" w:hAnsi="Arial" w:cs="Arial"/>
                <w:color w:val="0070C0"/>
                <w:sz w:val="20"/>
                <w:szCs w:val="20"/>
              </w:rPr>
              <w:t xml:space="preserve">Final evaluation is a product of the evaluations from columns 2 and 3 (attitude and professional judgment). </w:t>
            </w:r>
          </w:p>
          <w:p w14:paraId="17C4A0A3" w14:textId="2480347A" w:rsidR="000B3216" w:rsidRPr="006241B9" w:rsidRDefault="000B3216" w:rsidP="00302A4C">
            <w:pPr>
              <w:pStyle w:val="ListParagraph"/>
              <w:numPr>
                <w:ilvl w:val="0"/>
                <w:numId w:val="7"/>
              </w:numPr>
              <w:ind w:left="547" w:hanging="547"/>
              <w:rPr>
                <w:rFonts w:ascii="Arial" w:hAnsi="Arial" w:cs="Arial"/>
                <w:color w:val="0070C0"/>
                <w:sz w:val="20"/>
                <w:szCs w:val="20"/>
              </w:rPr>
            </w:pPr>
            <w:r w:rsidRPr="00B13106">
              <w:rPr>
                <w:rFonts w:ascii="Arial" w:hAnsi="Arial" w:cs="Arial"/>
                <w:color w:val="0070C0"/>
                <w:sz w:val="20"/>
                <w:szCs w:val="20"/>
              </w:rPr>
              <w:t xml:space="preserve">Retain </w:t>
            </w:r>
            <w:r w:rsidR="00576AD6">
              <w:rPr>
                <w:rFonts w:ascii="Arial" w:hAnsi="Arial" w:cs="Arial"/>
                <w:color w:val="0070C0"/>
                <w:sz w:val="20"/>
                <w:szCs w:val="20"/>
              </w:rPr>
              <w:t>Para</w:t>
            </w:r>
            <w:r w:rsidRPr="00B13106">
              <w:rPr>
                <w:rFonts w:ascii="Arial" w:hAnsi="Arial" w:cs="Arial"/>
                <w:color w:val="0070C0"/>
                <w:sz w:val="20"/>
                <w:szCs w:val="20"/>
              </w:rPr>
              <w:t xml:space="preserve">. 11 and </w:t>
            </w:r>
            <w:r w:rsidR="00576AD6">
              <w:rPr>
                <w:rFonts w:ascii="Arial" w:hAnsi="Arial" w:cs="Arial"/>
                <w:color w:val="0070C0"/>
                <w:sz w:val="20"/>
                <w:szCs w:val="20"/>
              </w:rPr>
              <w:t>Para</w:t>
            </w:r>
            <w:r w:rsidRPr="00B13106">
              <w:rPr>
                <w:rFonts w:ascii="Arial" w:hAnsi="Arial" w:cs="Arial"/>
                <w:color w:val="0070C0"/>
                <w:sz w:val="20"/>
                <w:szCs w:val="20"/>
              </w:rPr>
              <w:t xml:space="preserve">. A57 of ISA 500 </w:t>
            </w:r>
            <w:r>
              <w:rPr>
                <w:rFonts w:ascii="Arial" w:hAnsi="Arial" w:cs="Arial"/>
                <w:color w:val="0070C0"/>
                <w:sz w:val="20"/>
                <w:szCs w:val="20"/>
              </w:rPr>
              <w:t>that guide the</w:t>
            </w:r>
            <w:r w:rsidRPr="00B13106">
              <w:rPr>
                <w:rFonts w:ascii="Arial" w:hAnsi="Arial" w:cs="Arial"/>
                <w:color w:val="0070C0"/>
                <w:sz w:val="20"/>
                <w:szCs w:val="20"/>
              </w:rPr>
              <w:t xml:space="preserve"> </w:t>
            </w:r>
            <w:r>
              <w:rPr>
                <w:rFonts w:ascii="Arial" w:hAnsi="Arial" w:cs="Arial"/>
                <w:color w:val="0070C0"/>
                <w:sz w:val="20"/>
                <w:szCs w:val="20"/>
              </w:rPr>
              <w:t>auditor’s response to identified inconsistencies in audit evidence,</w:t>
            </w:r>
            <w:r w:rsidRPr="00B13106">
              <w:rPr>
                <w:rFonts w:ascii="Arial" w:hAnsi="Arial" w:cs="Arial"/>
                <w:color w:val="0070C0"/>
                <w:sz w:val="20"/>
                <w:szCs w:val="20"/>
              </w:rPr>
              <w:t xml:space="preserve"> or doubts over the reliability of audit evidence</w:t>
            </w:r>
            <w:r>
              <w:rPr>
                <w:rFonts w:ascii="Arial" w:hAnsi="Arial" w:cs="Arial"/>
                <w:color w:val="0070C0"/>
                <w:sz w:val="20"/>
                <w:szCs w:val="20"/>
              </w:rPr>
              <w:t xml:space="preserve">. Further ISA 230 </w:t>
            </w:r>
            <w:r w:rsidR="00576AD6">
              <w:rPr>
                <w:rFonts w:ascii="Arial" w:hAnsi="Arial" w:cs="Arial"/>
                <w:color w:val="0070C0"/>
                <w:sz w:val="20"/>
                <w:szCs w:val="20"/>
              </w:rPr>
              <w:t>Para</w:t>
            </w:r>
            <w:r>
              <w:rPr>
                <w:rFonts w:ascii="Arial" w:hAnsi="Arial" w:cs="Arial"/>
                <w:color w:val="0070C0"/>
                <w:sz w:val="20"/>
                <w:szCs w:val="20"/>
              </w:rPr>
              <w:t>. 11 indicates that, for significant audit matters, when the auditor identifies information that is inconsistent with the auditor’s final conclusion, the auditor shall document how the inconsistency was addressed.</w:t>
            </w:r>
          </w:p>
          <w:p w14:paraId="1CF45FF3" w14:textId="77777777" w:rsidR="008E1554" w:rsidRDefault="008E1554" w:rsidP="002E24DA">
            <w:pPr>
              <w:rPr>
                <w:rFonts w:ascii="Arial" w:hAnsi="Arial" w:cs="Arial"/>
                <w:color w:val="0070C0"/>
                <w:sz w:val="20"/>
                <w:szCs w:val="20"/>
                <w:highlight w:val="yellow"/>
              </w:rPr>
            </w:pPr>
          </w:p>
          <w:p w14:paraId="35435E88" w14:textId="77777777" w:rsidR="009A0695" w:rsidRDefault="009A0695" w:rsidP="002E24DA">
            <w:pPr>
              <w:rPr>
                <w:rFonts w:ascii="Arial" w:hAnsi="Arial" w:cs="Arial"/>
                <w:color w:val="0070C0"/>
                <w:sz w:val="20"/>
                <w:szCs w:val="20"/>
                <w:highlight w:val="yellow"/>
              </w:rPr>
            </w:pPr>
          </w:p>
          <w:p w14:paraId="748E59AD" w14:textId="77777777" w:rsidR="009A0695" w:rsidRDefault="009A0695" w:rsidP="002E24DA">
            <w:pPr>
              <w:rPr>
                <w:rFonts w:ascii="Arial" w:hAnsi="Arial" w:cs="Arial"/>
                <w:color w:val="0070C0"/>
                <w:sz w:val="20"/>
                <w:szCs w:val="20"/>
                <w:highlight w:val="yellow"/>
              </w:rPr>
            </w:pPr>
          </w:p>
          <w:p w14:paraId="14132CA0" w14:textId="77777777" w:rsidR="009A0695" w:rsidRDefault="009A0695" w:rsidP="002E24DA">
            <w:pPr>
              <w:rPr>
                <w:rFonts w:ascii="Arial" w:hAnsi="Arial" w:cs="Arial"/>
                <w:color w:val="0070C0"/>
                <w:sz w:val="20"/>
                <w:szCs w:val="20"/>
                <w:highlight w:val="yellow"/>
              </w:rPr>
            </w:pPr>
          </w:p>
          <w:p w14:paraId="3EA3A375" w14:textId="77777777" w:rsidR="009A0695" w:rsidRDefault="009A0695" w:rsidP="002E24DA">
            <w:pPr>
              <w:rPr>
                <w:rFonts w:ascii="Arial" w:hAnsi="Arial" w:cs="Arial"/>
                <w:color w:val="0070C0"/>
                <w:sz w:val="20"/>
                <w:szCs w:val="20"/>
                <w:highlight w:val="yellow"/>
              </w:rPr>
            </w:pPr>
          </w:p>
          <w:p w14:paraId="26C29539" w14:textId="77777777" w:rsidR="009A0695" w:rsidRDefault="009A0695" w:rsidP="002E24DA">
            <w:pPr>
              <w:rPr>
                <w:rFonts w:ascii="Arial" w:hAnsi="Arial" w:cs="Arial"/>
                <w:color w:val="0070C0"/>
                <w:sz w:val="20"/>
                <w:szCs w:val="20"/>
                <w:highlight w:val="yellow"/>
              </w:rPr>
            </w:pPr>
          </w:p>
          <w:p w14:paraId="11E37DC2" w14:textId="77777777" w:rsidR="009A0695" w:rsidRDefault="009A0695" w:rsidP="002E24DA">
            <w:pPr>
              <w:rPr>
                <w:rFonts w:ascii="Arial" w:hAnsi="Arial" w:cs="Arial"/>
                <w:color w:val="0070C0"/>
                <w:sz w:val="20"/>
                <w:szCs w:val="20"/>
                <w:highlight w:val="yellow"/>
              </w:rPr>
            </w:pPr>
          </w:p>
          <w:p w14:paraId="5F5C2AFB" w14:textId="77777777" w:rsidR="009A0695" w:rsidRDefault="009A0695" w:rsidP="002E24DA">
            <w:pPr>
              <w:rPr>
                <w:rFonts w:ascii="Arial" w:hAnsi="Arial" w:cs="Arial"/>
                <w:color w:val="0070C0"/>
                <w:sz w:val="20"/>
                <w:szCs w:val="20"/>
                <w:highlight w:val="yellow"/>
              </w:rPr>
            </w:pPr>
          </w:p>
          <w:p w14:paraId="6DE9BF2A" w14:textId="77777777" w:rsidR="009A0695" w:rsidRDefault="009A0695" w:rsidP="002E24DA">
            <w:pPr>
              <w:rPr>
                <w:rFonts w:ascii="Arial" w:hAnsi="Arial" w:cs="Arial"/>
                <w:color w:val="0070C0"/>
                <w:sz w:val="20"/>
                <w:szCs w:val="20"/>
                <w:highlight w:val="yellow"/>
              </w:rPr>
            </w:pPr>
          </w:p>
          <w:p w14:paraId="3B57A23F" w14:textId="77777777" w:rsidR="009A0695" w:rsidRDefault="009A0695" w:rsidP="002E24DA">
            <w:pPr>
              <w:rPr>
                <w:rFonts w:ascii="Arial" w:hAnsi="Arial" w:cs="Arial"/>
                <w:color w:val="0070C0"/>
                <w:sz w:val="20"/>
                <w:szCs w:val="20"/>
                <w:highlight w:val="yellow"/>
              </w:rPr>
            </w:pPr>
          </w:p>
          <w:p w14:paraId="2BF82B9F" w14:textId="77777777" w:rsidR="009A0695" w:rsidRDefault="009A0695" w:rsidP="002E24DA">
            <w:pPr>
              <w:rPr>
                <w:rFonts w:ascii="Arial" w:hAnsi="Arial" w:cs="Arial"/>
                <w:color w:val="0070C0"/>
                <w:sz w:val="20"/>
                <w:szCs w:val="20"/>
                <w:highlight w:val="yellow"/>
              </w:rPr>
            </w:pPr>
          </w:p>
          <w:p w14:paraId="6AAE3958" w14:textId="77777777" w:rsidR="009A0695" w:rsidRDefault="009A0695" w:rsidP="002E24DA">
            <w:pPr>
              <w:rPr>
                <w:rFonts w:ascii="Arial" w:hAnsi="Arial" w:cs="Arial"/>
                <w:color w:val="0070C0"/>
                <w:sz w:val="20"/>
                <w:szCs w:val="20"/>
                <w:highlight w:val="yellow"/>
              </w:rPr>
            </w:pPr>
          </w:p>
          <w:p w14:paraId="38DAC2DB" w14:textId="77777777" w:rsidR="009A0695" w:rsidRDefault="009A0695" w:rsidP="002E24DA">
            <w:pPr>
              <w:rPr>
                <w:rFonts w:ascii="Arial" w:hAnsi="Arial" w:cs="Arial"/>
                <w:color w:val="0070C0"/>
                <w:sz w:val="20"/>
                <w:szCs w:val="20"/>
                <w:highlight w:val="yellow"/>
              </w:rPr>
            </w:pPr>
          </w:p>
          <w:p w14:paraId="3B7215E3" w14:textId="77777777" w:rsidR="009A0695" w:rsidRDefault="009A0695" w:rsidP="002E24DA">
            <w:pPr>
              <w:rPr>
                <w:rFonts w:ascii="Arial" w:hAnsi="Arial" w:cs="Arial"/>
                <w:color w:val="0070C0"/>
                <w:sz w:val="20"/>
                <w:szCs w:val="20"/>
                <w:highlight w:val="yellow"/>
              </w:rPr>
            </w:pPr>
          </w:p>
          <w:p w14:paraId="06FA88AA"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0D9DD4FC" w14:textId="77777777" w:rsidR="00365120" w:rsidRPr="006241B9" w:rsidRDefault="00365120" w:rsidP="00365120">
            <w:pPr>
              <w:pStyle w:val="ListParagraph"/>
              <w:numPr>
                <w:ilvl w:val="0"/>
                <w:numId w:val="7"/>
              </w:numPr>
              <w:rPr>
                <w:rFonts w:ascii="Arial" w:hAnsi="Arial" w:cs="Arial"/>
                <w:color w:val="0070C0"/>
                <w:sz w:val="20"/>
                <w:szCs w:val="20"/>
              </w:rPr>
            </w:pPr>
            <w:r w:rsidRPr="006241B9">
              <w:rPr>
                <w:rFonts w:ascii="Arial" w:hAnsi="Arial" w:cs="Arial"/>
                <w:color w:val="0070C0"/>
                <w:sz w:val="20"/>
                <w:szCs w:val="20"/>
              </w:rPr>
              <w:lastRenderedPageBreak/>
              <w:t xml:space="preserve">Final evaluation is a product of the evaluations from columns 2 and 3 (attitude and professional judgment). </w:t>
            </w:r>
          </w:p>
          <w:p w14:paraId="730D02BA" w14:textId="77777777" w:rsidR="009A0695" w:rsidRDefault="009A0695" w:rsidP="002E24DA">
            <w:pPr>
              <w:rPr>
                <w:rFonts w:ascii="Arial" w:hAnsi="Arial" w:cs="Arial"/>
                <w:color w:val="0070C0"/>
                <w:sz w:val="20"/>
                <w:szCs w:val="20"/>
                <w:u w:val="single"/>
              </w:rPr>
            </w:pPr>
          </w:p>
          <w:p w14:paraId="01407171" w14:textId="77777777" w:rsidR="005F76F1" w:rsidRPr="006241B9" w:rsidRDefault="005F76F1" w:rsidP="002E24DA">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09690B5F" w14:textId="204CB3A6" w:rsidR="00365120" w:rsidRPr="006241B9" w:rsidRDefault="00365120" w:rsidP="00365120">
            <w:pPr>
              <w:pStyle w:val="ListParagraph"/>
              <w:numPr>
                <w:ilvl w:val="0"/>
                <w:numId w:val="19"/>
              </w:numPr>
              <w:rPr>
                <w:rFonts w:ascii="Arial" w:hAnsi="Arial" w:cs="Arial"/>
                <w:color w:val="0070C0"/>
                <w:sz w:val="20"/>
                <w:szCs w:val="20"/>
                <w:u w:val="single"/>
              </w:rPr>
            </w:pPr>
            <w:r w:rsidRPr="006241B9">
              <w:rPr>
                <w:rFonts w:ascii="Arial" w:hAnsi="Arial" w:cs="Arial"/>
                <w:color w:val="0070C0"/>
                <w:sz w:val="20"/>
                <w:szCs w:val="20"/>
              </w:rPr>
              <w:t>Final evaluation is a product of the evaluations from column 3 (professional judgments).</w:t>
            </w:r>
          </w:p>
        </w:tc>
      </w:tr>
      <w:tr w:rsidR="00615F8D" w:rsidRPr="006241B9" w14:paraId="61AD415D" w14:textId="77777777" w:rsidTr="00AE4BF0">
        <w:tc>
          <w:tcPr>
            <w:tcW w:w="4288" w:type="dxa"/>
            <w:vMerge w:val="restart"/>
          </w:tcPr>
          <w:p w14:paraId="7866CF21" w14:textId="06354494" w:rsidR="00615F8D" w:rsidRPr="006241B9" w:rsidRDefault="00615F8D" w:rsidP="00F11121">
            <w:pPr>
              <w:rPr>
                <w:rFonts w:ascii="Arial" w:hAnsi="Arial" w:cs="Arial"/>
                <w:sz w:val="20"/>
                <w:szCs w:val="20"/>
              </w:rPr>
            </w:pPr>
            <w:r w:rsidRPr="006241B9">
              <w:rPr>
                <w:rFonts w:ascii="Arial" w:hAnsi="Arial" w:cs="Arial"/>
                <w:sz w:val="20"/>
                <w:szCs w:val="20"/>
              </w:rPr>
              <w:lastRenderedPageBreak/>
              <w:t>Forming an opinion (raising concerns on whether sufficient appropriate audit evidence has been obtained)</w:t>
            </w:r>
          </w:p>
        </w:tc>
        <w:tc>
          <w:tcPr>
            <w:tcW w:w="12982" w:type="dxa"/>
            <w:gridSpan w:val="3"/>
          </w:tcPr>
          <w:p w14:paraId="743B41A8" w14:textId="77777777" w:rsidR="00615F8D" w:rsidRPr="006241B9" w:rsidRDefault="00615F8D" w:rsidP="007D4EBC">
            <w:pPr>
              <w:rPr>
                <w:rFonts w:ascii="Arial" w:hAnsi="Arial" w:cs="Arial"/>
                <w:b/>
                <w:sz w:val="20"/>
                <w:szCs w:val="20"/>
                <w:u w:val="single"/>
              </w:rPr>
            </w:pPr>
            <w:r w:rsidRPr="006241B9">
              <w:rPr>
                <w:rFonts w:ascii="Arial" w:hAnsi="Arial" w:cs="Arial"/>
                <w:b/>
                <w:sz w:val="20"/>
                <w:szCs w:val="20"/>
                <w:u w:val="single"/>
              </w:rPr>
              <w:t>REFERENCES TO PROFESSIONAL SKEPTICISM WITHIN THE STANDARD:</w:t>
            </w:r>
          </w:p>
          <w:p w14:paraId="6FCDD1C1" w14:textId="77777777" w:rsidR="00324B18" w:rsidRPr="006241B9" w:rsidRDefault="00324B18" w:rsidP="00324B18">
            <w:pPr>
              <w:rPr>
                <w:rFonts w:ascii="Arial" w:hAnsi="Arial" w:cs="Arial"/>
                <w:sz w:val="20"/>
                <w:szCs w:val="20"/>
              </w:rPr>
            </w:pPr>
          </w:p>
          <w:p w14:paraId="2C7B9CDC" w14:textId="41100205" w:rsidR="00672293" w:rsidRPr="00BA4395" w:rsidRDefault="00BA4395" w:rsidP="00BA4395">
            <w:pPr>
              <w:rPr>
                <w:rFonts w:ascii="Arial" w:hAnsi="Arial" w:cs="Arial"/>
                <w:sz w:val="20"/>
                <w:szCs w:val="20"/>
              </w:rPr>
            </w:pPr>
            <w:r w:rsidRPr="00BA4395">
              <w:rPr>
                <w:rFonts w:ascii="Arial" w:hAnsi="Arial" w:cs="Arial"/>
                <w:sz w:val="20"/>
                <w:szCs w:val="20"/>
              </w:rPr>
              <w:t xml:space="preserve">ISQC1 and ISA 220 have to create an environment in which the auditor can cultivate appropriate professional skepticism </w:t>
            </w:r>
            <w:r>
              <w:rPr>
                <w:rFonts w:ascii="Arial" w:hAnsi="Arial" w:cs="Arial"/>
                <w:sz w:val="20"/>
                <w:szCs w:val="20"/>
              </w:rPr>
              <w:t xml:space="preserve">when forming an overall opinion </w:t>
            </w:r>
            <w:r w:rsidRPr="00BA4395">
              <w:rPr>
                <w:rFonts w:ascii="Arial" w:hAnsi="Arial" w:cs="Arial"/>
                <w:sz w:val="20"/>
                <w:szCs w:val="20"/>
              </w:rPr>
              <w:t>(see section below as well as part of ITC consultation)</w:t>
            </w:r>
          </w:p>
          <w:p w14:paraId="798683E4" w14:textId="233E568B" w:rsidR="00BA4395" w:rsidRDefault="00BA4395" w:rsidP="00324B18">
            <w:pPr>
              <w:rPr>
                <w:rFonts w:ascii="Arial" w:hAnsi="Arial" w:cs="Arial"/>
                <w:sz w:val="20"/>
                <w:szCs w:val="20"/>
              </w:rPr>
            </w:pPr>
          </w:p>
          <w:p w14:paraId="3D84476D" w14:textId="2F92D54F" w:rsidR="00324B18" w:rsidRPr="006241B9" w:rsidRDefault="00324B18" w:rsidP="00324B18">
            <w:pPr>
              <w:rPr>
                <w:rFonts w:ascii="Arial" w:hAnsi="Arial" w:cs="Arial"/>
                <w:sz w:val="20"/>
                <w:szCs w:val="20"/>
              </w:rPr>
            </w:pPr>
            <w:r w:rsidRPr="006241B9">
              <w:rPr>
                <w:rFonts w:ascii="Arial" w:hAnsi="Arial" w:cs="Arial"/>
                <w:sz w:val="20"/>
                <w:szCs w:val="20"/>
              </w:rPr>
              <w:t>ISA 700, Forming an Opinion and Reporting on Financial Statements</w:t>
            </w:r>
          </w:p>
          <w:p w14:paraId="1BF560E4" w14:textId="77777777" w:rsidR="00324B18" w:rsidRPr="006241B9" w:rsidRDefault="00324B18" w:rsidP="00324B18">
            <w:pPr>
              <w:rPr>
                <w:rFonts w:ascii="Arial" w:hAnsi="Arial" w:cs="Arial"/>
                <w:sz w:val="20"/>
                <w:szCs w:val="20"/>
              </w:rPr>
            </w:pPr>
          </w:p>
          <w:p w14:paraId="16B4EFE0" w14:textId="73CF79F4" w:rsidR="00324B18" w:rsidRPr="006241B9" w:rsidRDefault="00324B18" w:rsidP="00324B18">
            <w:pPr>
              <w:rPr>
                <w:rFonts w:ascii="Arial" w:hAnsi="Arial" w:cs="Arial"/>
                <w:sz w:val="20"/>
                <w:szCs w:val="20"/>
              </w:rPr>
            </w:pPr>
            <w:r w:rsidRPr="006241B9">
              <w:rPr>
                <w:rFonts w:ascii="Arial" w:hAnsi="Arial" w:cs="Arial"/>
                <w:sz w:val="20"/>
                <w:szCs w:val="20"/>
                <w:u w:val="single"/>
              </w:rPr>
              <w:t>How PS is described:</w:t>
            </w:r>
            <w:r w:rsidRPr="006241B9">
              <w:rPr>
                <w:rFonts w:ascii="Arial" w:hAnsi="Arial" w:cs="Arial"/>
                <w:sz w:val="20"/>
                <w:szCs w:val="20"/>
              </w:rPr>
              <w:t xml:space="preserve">  Not described in the </w:t>
            </w:r>
            <w:r w:rsidR="00BA4395">
              <w:rPr>
                <w:rFonts w:ascii="Arial" w:hAnsi="Arial" w:cs="Arial"/>
                <w:sz w:val="20"/>
                <w:szCs w:val="20"/>
              </w:rPr>
              <w:t xml:space="preserve">current standard, but referenced </w:t>
            </w:r>
            <w:r w:rsidRPr="006241B9">
              <w:rPr>
                <w:rFonts w:ascii="Arial" w:hAnsi="Arial" w:cs="Arial"/>
                <w:sz w:val="20"/>
                <w:szCs w:val="20"/>
              </w:rPr>
              <w:t xml:space="preserve"> </w:t>
            </w:r>
          </w:p>
          <w:p w14:paraId="2052C058" w14:textId="77777777" w:rsidR="00615F8D" w:rsidRPr="006241B9" w:rsidRDefault="00615F8D" w:rsidP="007D4EBC">
            <w:pPr>
              <w:rPr>
                <w:rFonts w:ascii="Arial" w:hAnsi="Arial" w:cs="Arial"/>
                <w:b/>
                <w:sz w:val="20"/>
                <w:szCs w:val="20"/>
                <w:u w:val="single"/>
              </w:rPr>
            </w:pPr>
          </w:p>
          <w:p w14:paraId="04A57334" w14:textId="5A41351B" w:rsidR="00324B18" w:rsidRPr="006241B9" w:rsidRDefault="00324B18" w:rsidP="007D4EBC">
            <w:pPr>
              <w:rPr>
                <w:rFonts w:ascii="Arial" w:hAnsi="Arial" w:cs="Arial"/>
                <w:sz w:val="20"/>
                <w:szCs w:val="20"/>
                <w:u w:val="single"/>
              </w:rPr>
            </w:pPr>
            <w:r w:rsidRPr="006241B9">
              <w:rPr>
                <w:rFonts w:ascii="Arial" w:hAnsi="Arial" w:cs="Arial"/>
                <w:sz w:val="20"/>
                <w:szCs w:val="20"/>
                <w:u w:val="single"/>
              </w:rPr>
              <w:t xml:space="preserve">Observations: </w:t>
            </w:r>
          </w:p>
          <w:p w14:paraId="55F12971" w14:textId="2F55C640" w:rsidR="00BA4395" w:rsidRPr="00BA4395" w:rsidRDefault="00E66405" w:rsidP="00BA4395">
            <w:pPr>
              <w:pStyle w:val="ListParagraph"/>
              <w:numPr>
                <w:ilvl w:val="0"/>
                <w:numId w:val="19"/>
              </w:numPr>
              <w:ind w:left="547" w:hanging="547"/>
              <w:rPr>
                <w:rFonts w:ascii="Arial" w:hAnsi="Arial" w:cs="Arial"/>
                <w:bCs/>
                <w:sz w:val="20"/>
                <w:szCs w:val="20"/>
              </w:rPr>
            </w:pPr>
            <w:r w:rsidRPr="006241B9">
              <w:rPr>
                <w:rFonts w:ascii="Arial" w:hAnsi="Arial" w:cs="Arial"/>
                <w:sz w:val="20"/>
                <w:szCs w:val="20"/>
              </w:rPr>
              <w:t xml:space="preserve">There are </w:t>
            </w:r>
            <w:r w:rsidRPr="00804B51">
              <w:rPr>
                <w:rFonts w:ascii="Arial" w:hAnsi="Arial" w:cs="Arial"/>
                <w:sz w:val="20"/>
                <w:szCs w:val="20"/>
              </w:rPr>
              <w:t>currently no references to professional skepticism within ISA 700.</w:t>
            </w:r>
            <w:r w:rsidR="00BA4395" w:rsidRPr="00804B51">
              <w:rPr>
                <w:rFonts w:ascii="Arial" w:hAnsi="Arial" w:cs="Arial"/>
                <w:sz w:val="20"/>
                <w:szCs w:val="20"/>
              </w:rPr>
              <w:t xml:space="preserve"> For ISA 700 (Revised) effective for audits of financial statements for periods ending on or after December 15, 2016 </w:t>
            </w:r>
            <w:r w:rsidR="00576AD6">
              <w:rPr>
                <w:rFonts w:ascii="Arial" w:hAnsi="Arial" w:cs="Arial"/>
                <w:sz w:val="20"/>
                <w:szCs w:val="20"/>
              </w:rPr>
              <w:t>Para</w:t>
            </w:r>
            <w:r w:rsidR="00BA4395" w:rsidRPr="00804B51">
              <w:rPr>
                <w:rFonts w:ascii="Arial" w:hAnsi="Arial" w:cs="Arial"/>
                <w:sz w:val="20"/>
                <w:szCs w:val="20"/>
              </w:rPr>
              <w:t xml:space="preserve">. 38 requires that the </w:t>
            </w:r>
            <w:r w:rsidR="00BA4395" w:rsidRPr="00804B51">
              <w:rPr>
                <w:rFonts w:ascii="Arial" w:hAnsi="Arial" w:cs="Arial"/>
                <w:bCs/>
                <w:sz w:val="20"/>
                <w:szCs w:val="20"/>
              </w:rPr>
              <w:t>Auditor’s Responsibilities for the Audit of the Financial Statements</w:t>
            </w:r>
            <w:r w:rsidR="00BA4395" w:rsidRPr="00804B51">
              <w:rPr>
                <w:rFonts w:ascii="Arial" w:hAnsi="Arial" w:cs="Arial"/>
                <w:sz w:val="20"/>
                <w:szCs w:val="20"/>
              </w:rPr>
              <w:t xml:space="preserve"> section of the auditor’s report shall further s</w:t>
            </w:r>
            <w:r w:rsidR="00BA4395" w:rsidRPr="00804B51">
              <w:rPr>
                <w:rFonts w:ascii="Arial" w:hAnsi="Arial" w:cs="Arial"/>
                <w:bCs/>
                <w:sz w:val="20"/>
                <w:szCs w:val="20"/>
              </w:rPr>
              <w:t>tate</w:t>
            </w:r>
            <w:r w:rsidR="00BA4395" w:rsidRPr="00BA4395">
              <w:rPr>
                <w:rFonts w:ascii="Arial" w:hAnsi="Arial" w:cs="Arial"/>
                <w:bCs/>
                <w:sz w:val="20"/>
                <w:szCs w:val="20"/>
              </w:rPr>
              <w:t xml:space="preserve"> that, as part of an audit in accordance with ISAs, the auditor exercises professional judgment and maintains professional skepticism throughout the </w:t>
            </w:r>
            <w:r w:rsidR="00BA4395" w:rsidRPr="00BA4395">
              <w:rPr>
                <w:rFonts w:ascii="Arial" w:hAnsi="Arial" w:cs="Arial"/>
                <w:sz w:val="20"/>
                <w:szCs w:val="20"/>
              </w:rPr>
              <w:t>audit</w:t>
            </w:r>
          </w:p>
          <w:p w14:paraId="66209A2D" w14:textId="08B65F55" w:rsidR="00E66405" w:rsidRPr="006241B9" w:rsidRDefault="00E66405" w:rsidP="00873162">
            <w:pPr>
              <w:pStyle w:val="ListParagraph"/>
              <w:numPr>
                <w:ilvl w:val="0"/>
                <w:numId w:val="19"/>
              </w:numPr>
              <w:ind w:left="547" w:hanging="547"/>
              <w:rPr>
                <w:rFonts w:ascii="Arial" w:hAnsi="Arial" w:cs="Arial"/>
                <w:sz w:val="20"/>
                <w:szCs w:val="20"/>
              </w:rPr>
            </w:pPr>
            <w:r w:rsidRPr="006241B9">
              <w:rPr>
                <w:rFonts w:ascii="Arial" w:hAnsi="Arial" w:cs="Arial"/>
                <w:sz w:val="20"/>
                <w:szCs w:val="20"/>
              </w:rPr>
              <w:t xml:space="preserve">Within the Staff Q&amp;A, two references to ISA 700 is referenced when referring to the importance of exercising professional skepticism throughout the audit both in terms of whether the auditor has 1) obtained sufficient appropriate audit evidence in order to be able to conclude about </w:t>
            </w:r>
            <w:r w:rsidR="00FD064B" w:rsidRPr="006241B9">
              <w:rPr>
                <w:rFonts w:ascii="Arial" w:hAnsi="Arial" w:cs="Arial"/>
                <w:sz w:val="20"/>
                <w:szCs w:val="20"/>
              </w:rPr>
              <w:t xml:space="preserve">whether </w:t>
            </w:r>
            <w:r w:rsidRPr="006241B9">
              <w:rPr>
                <w:rFonts w:ascii="Arial" w:hAnsi="Arial" w:cs="Arial"/>
                <w:sz w:val="20"/>
                <w:szCs w:val="20"/>
              </w:rPr>
              <w:t xml:space="preserve">reasonable assurance </w:t>
            </w:r>
            <w:r w:rsidR="00FD064B" w:rsidRPr="006241B9">
              <w:rPr>
                <w:rFonts w:ascii="Arial" w:hAnsi="Arial" w:cs="Arial"/>
                <w:sz w:val="20"/>
                <w:szCs w:val="20"/>
              </w:rPr>
              <w:t xml:space="preserve">was obtained </w:t>
            </w:r>
            <w:r w:rsidRPr="006241B9">
              <w:rPr>
                <w:rFonts w:ascii="Arial" w:hAnsi="Arial" w:cs="Arial"/>
                <w:sz w:val="20"/>
                <w:szCs w:val="20"/>
              </w:rPr>
              <w:t xml:space="preserve">[ISA 700, </w:t>
            </w:r>
            <w:r w:rsidR="00576AD6">
              <w:rPr>
                <w:rFonts w:ascii="Arial" w:hAnsi="Arial" w:cs="Arial"/>
                <w:sz w:val="20"/>
                <w:szCs w:val="20"/>
              </w:rPr>
              <w:t>Para</w:t>
            </w:r>
            <w:r w:rsidRPr="006241B9">
              <w:rPr>
                <w:rFonts w:ascii="Arial" w:hAnsi="Arial" w:cs="Arial"/>
                <w:sz w:val="20"/>
                <w:szCs w:val="20"/>
              </w:rPr>
              <w:t xml:space="preserve">. 11] and 2) evaluated whether the financial statements represent the underlying transactions and events in a manner that achieves fair presentation [ISA 700, </w:t>
            </w:r>
            <w:r w:rsidR="00576AD6">
              <w:rPr>
                <w:rFonts w:ascii="Arial" w:hAnsi="Arial" w:cs="Arial"/>
                <w:sz w:val="20"/>
                <w:szCs w:val="20"/>
              </w:rPr>
              <w:t>Para</w:t>
            </w:r>
            <w:r w:rsidRPr="006241B9">
              <w:rPr>
                <w:rFonts w:ascii="Arial" w:hAnsi="Arial" w:cs="Arial"/>
                <w:sz w:val="20"/>
                <w:szCs w:val="20"/>
              </w:rPr>
              <w:t xml:space="preserve">. 14]. </w:t>
            </w:r>
          </w:p>
          <w:p w14:paraId="510ADB24" w14:textId="77777777" w:rsidR="008942FE" w:rsidRDefault="008942FE" w:rsidP="00AE026E">
            <w:pPr>
              <w:rPr>
                <w:rFonts w:ascii="Arial" w:hAnsi="Arial" w:cs="Arial"/>
                <w:color w:val="0070C0"/>
                <w:sz w:val="20"/>
                <w:szCs w:val="20"/>
                <w:u w:val="single"/>
              </w:rPr>
            </w:pPr>
          </w:p>
          <w:p w14:paraId="04AB77E6" w14:textId="77777777" w:rsidR="00570238" w:rsidRDefault="00570238" w:rsidP="00AE026E">
            <w:pPr>
              <w:rPr>
                <w:rFonts w:ascii="Arial" w:hAnsi="Arial" w:cs="Arial"/>
                <w:color w:val="0070C0"/>
                <w:sz w:val="20"/>
                <w:szCs w:val="20"/>
                <w:u w:val="single"/>
              </w:rPr>
            </w:pPr>
          </w:p>
          <w:p w14:paraId="5AC5647F" w14:textId="77777777" w:rsidR="008942FE" w:rsidRPr="006241B9" w:rsidRDefault="008942FE" w:rsidP="00AE026E">
            <w:pPr>
              <w:rPr>
                <w:rFonts w:ascii="Arial" w:hAnsi="Arial" w:cs="Arial"/>
                <w:color w:val="0070C0"/>
                <w:sz w:val="20"/>
                <w:szCs w:val="20"/>
                <w:u w:val="single"/>
              </w:rPr>
            </w:pPr>
          </w:p>
        </w:tc>
      </w:tr>
      <w:tr w:rsidR="007D4EBC" w:rsidRPr="006241B9" w14:paraId="5A7F0CBC" w14:textId="77777777" w:rsidTr="003E1822">
        <w:tc>
          <w:tcPr>
            <w:tcW w:w="4288" w:type="dxa"/>
            <w:vMerge/>
          </w:tcPr>
          <w:p w14:paraId="5A6A6E26" w14:textId="1FCFA833" w:rsidR="007D4EBC" w:rsidRPr="00EE0628" w:rsidRDefault="007D4EBC" w:rsidP="00F11121">
            <w:pPr>
              <w:rPr>
                <w:rFonts w:ascii="Arial" w:hAnsi="Arial" w:cs="Arial"/>
                <w:color w:val="0070C0"/>
              </w:rPr>
            </w:pPr>
          </w:p>
        </w:tc>
        <w:tc>
          <w:tcPr>
            <w:tcW w:w="4338" w:type="dxa"/>
          </w:tcPr>
          <w:p w14:paraId="207CD7DB" w14:textId="77777777" w:rsidR="007D4EBC" w:rsidRPr="00EE0628" w:rsidRDefault="007D4EBC" w:rsidP="00005D70">
            <w:pPr>
              <w:rPr>
                <w:rFonts w:ascii="Arial" w:hAnsi="Arial" w:cs="Arial"/>
                <w:b/>
                <w:color w:val="0070C0"/>
                <w:u w:val="single"/>
              </w:rPr>
            </w:pPr>
            <w:r w:rsidRPr="00EE0628">
              <w:rPr>
                <w:rFonts w:ascii="Arial" w:hAnsi="Arial" w:cs="Arial"/>
                <w:b/>
                <w:color w:val="0070C0"/>
                <w:u w:val="single"/>
              </w:rPr>
              <w:t xml:space="preserve">ASPIRATIONAL: </w:t>
            </w:r>
          </w:p>
          <w:p w14:paraId="7071A3EE" w14:textId="77777777" w:rsidR="007D4EBC" w:rsidRPr="00EE0628" w:rsidRDefault="007D4EBC" w:rsidP="00AE026E">
            <w:pPr>
              <w:rPr>
                <w:rFonts w:ascii="Arial" w:hAnsi="Arial" w:cs="Arial"/>
                <w:color w:val="0070C0"/>
                <w:u w:val="single"/>
              </w:rPr>
            </w:pPr>
          </w:p>
          <w:p w14:paraId="40107DF9" w14:textId="15CD416C" w:rsidR="007D4EBC" w:rsidRPr="006241B9" w:rsidRDefault="00495727" w:rsidP="00AE026E">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7D4EBC"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7D4EBC" w:rsidRPr="006241B9">
              <w:rPr>
                <w:rFonts w:ascii="Arial" w:hAnsi="Arial" w:cs="Arial"/>
                <w:color w:val="0070C0"/>
                <w:sz w:val="20"/>
                <w:szCs w:val="20"/>
                <w:u w:val="single"/>
              </w:rPr>
              <w:t>:</w:t>
            </w:r>
          </w:p>
          <w:p w14:paraId="78845D19" w14:textId="07EC64ED" w:rsidR="00BA4395" w:rsidRDefault="00495727" w:rsidP="00AE026E">
            <w:pPr>
              <w:rPr>
                <w:rFonts w:ascii="Arial" w:hAnsi="Arial" w:cs="Arial"/>
                <w:color w:val="0070C0"/>
                <w:sz w:val="20"/>
                <w:szCs w:val="20"/>
              </w:rPr>
            </w:pPr>
            <w:r>
              <w:rPr>
                <w:rFonts w:ascii="Arial" w:hAnsi="Arial" w:cs="Arial"/>
                <w:color w:val="0070C0"/>
                <w:sz w:val="20"/>
                <w:szCs w:val="20"/>
              </w:rPr>
              <w:t xml:space="preserve">ISQC1 and </w:t>
            </w:r>
            <w:r w:rsidR="00BA4395">
              <w:rPr>
                <w:rFonts w:ascii="Arial" w:hAnsi="Arial" w:cs="Arial"/>
                <w:color w:val="0070C0"/>
                <w:sz w:val="20"/>
                <w:szCs w:val="20"/>
              </w:rPr>
              <w:t xml:space="preserve">ISA 220 </w:t>
            </w:r>
            <w:r>
              <w:rPr>
                <w:rFonts w:ascii="Arial" w:hAnsi="Arial" w:cs="Arial"/>
                <w:color w:val="0070C0"/>
                <w:sz w:val="20"/>
                <w:szCs w:val="20"/>
              </w:rPr>
              <w:t>to serve as a basis for applying professional skepticism in the final evaluation of sufficient and appropriate audit evidence to form a conclusion</w:t>
            </w:r>
          </w:p>
          <w:p w14:paraId="53BD8EF3" w14:textId="68734B74" w:rsidR="007D4EBC" w:rsidRPr="006241B9" w:rsidRDefault="007D4EBC" w:rsidP="00AE026E">
            <w:pPr>
              <w:rPr>
                <w:rFonts w:ascii="Arial" w:hAnsi="Arial" w:cs="Arial"/>
                <w:color w:val="0070C0"/>
                <w:sz w:val="20"/>
                <w:szCs w:val="20"/>
              </w:rPr>
            </w:pPr>
            <w:r w:rsidRPr="006241B9">
              <w:rPr>
                <w:rFonts w:ascii="Arial" w:hAnsi="Arial" w:cs="Arial"/>
                <w:color w:val="0070C0"/>
                <w:sz w:val="20"/>
                <w:szCs w:val="20"/>
              </w:rPr>
              <w:t xml:space="preserve">ISA 700 (revised) </w:t>
            </w:r>
            <w:r w:rsidR="00576AD6">
              <w:rPr>
                <w:rFonts w:ascii="Arial" w:hAnsi="Arial" w:cs="Arial"/>
                <w:color w:val="0070C0"/>
                <w:sz w:val="20"/>
                <w:szCs w:val="20"/>
              </w:rPr>
              <w:t>Para</w:t>
            </w:r>
            <w:r w:rsidRPr="006241B9">
              <w:rPr>
                <w:rFonts w:ascii="Arial" w:hAnsi="Arial" w:cs="Arial"/>
                <w:color w:val="0070C0"/>
                <w:sz w:val="20"/>
                <w:szCs w:val="20"/>
              </w:rPr>
              <w:t>. 11 through 15 (incl. application material)</w:t>
            </w:r>
          </w:p>
          <w:p w14:paraId="2885C288" w14:textId="77777777" w:rsidR="008942FE" w:rsidRDefault="008942FE" w:rsidP="00AE026E">
            <w:pPr>
              <w:rPr>
                <w:rFonts w:ascii="Arial" w:hAnsi="Arial" w:cs="Arial"/>
                <w:color w:val="0070C0"/>
                <w:sz w:val="20"/>
                <w:szCs w:val="20"/>
                <w:u w:val="single"/>
              </w:rPr>
            </w:pPr>
          </w:p>
          <w:p w14:paraId="712C51E2"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4C4E5053" w14:textId="0BB1945F" w:rsidR="007D4EBC" w:rsidRPr="006241B9" w:rsidRDefault="007D4EBC" w:rsidP="00BA4395">
            <w:pPr>
              <w:pStyle w:val="ListParagraph"/>
              <w:numPr>
                <w:ilvl w:val="0"/>
                <w:numId w:val="19"/>
              </w:numPr>
              <w:ind w:left="547" w:hanging="547"/>
              <w:rPr>
                <w:rFonts w:ascii="Arial" w:hAnsi="Arial" w:cs="Arial"/>
                <w:color w:val="0070C0"/>
                <w:sz w:val="20"/>
                <w:szCs w:val="20"/>
              </w:rPr>
            </w:pPr>
            <w:r w:rsidRPr="006241B9">
              <w:rPr>
                <w:rFonts w:ascii="Arial" w:hAnsi="Arial" w:cs="Arial"/>
                <w:color w:val="0070C0"/>
                <w:sz w:val="20"/>
                <w:szCs w:val="20"/>
              </w:rPr>
              <w:t xml:space="preserve">The actions of the engagement partner and appropriate messages to the other members of the engagement team emphasize that quality is essential in performing audit engagements and the importance to audit quality of, for example, the engagement team’s ability to raise concerns without fear of reprisals and in issuing auditor’s reports that are appropriate in the circumstances.[ISA 220, </w:t>
            </w:r>
            <w:r w:rsidR="00576AD6">
              <w:rPr>
                <w:rFonts w:ascii="Arial" w:hAnsi="Arial" w:cs="Arial"/>
                <w:color w:val="0070C0"/>
                <w:sz w:val="20"/>
                <w:szCs w:val="20"/>
              </w:rPr>
              <w:t>Para</w:t>
            </w:r>
            <w:r w:rsidRPr="006241B9">
              <w:rPr>
                <w:rFonts w:ascii="Arial" w:hAnsi="Arial" w:cs="Arial"/>
                <w:color w:val="0070C0"/>
                <w:sz w:val="20"/>
                <w:szCs w:val="20"/>
              </w:rPr>
              <w:t xml:space="preserve">. A3] Engagement team members feel comfortable to raise issues with the sufficiency of the audit procedures and whether sufficient appropriate audit evidence has been obtained. The QMA approach within the ITC would allow team members to challenge whether sufficient appropriate evidence has been obtained. </w:t>
            </w:r>
          </w:p>
          <w:p w14:paraId="736C587D" w14:textId="77777777" w:rsidR="007D4EBC" w:rsidRPr="006241B9" w:rsidRDefault="007D4EBC" w:rsidP="00AE026E">
            <w:pPr>
              <w:rPr>
                <w:rFonts w:ascii="Arial" w:hAnsi="Arial" w:cs="Arial"/>
                <w:color w:val="0070C0"/>
                <w:sz w:val="20"/>
                <w:szCs w:val="20"/>
              </w:rPr>
            </w:pPr>
          </w:p>
          <w:p w14:paraId="1E8BB989"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715975A3" w14:textId="40733434" w:rsidR="007D4EBC" w:rsidRPr="006241B9" w:rsidRDefault="007D4EBC" w:rsidP="00784BB2">
            <w:pPr>
              <w:pStyle w:val="ListParagraph"/>
              <w:numPr>
                <w:ilvl w:val="0"/>
                <w:numId w:val="18"/>
              </w:numPr>
              <w:rPr>
                <w:rFonts w:ascii="Arial" w:hAnsi="Arial" w:cs="Arial"/>
                <w:color w:val="0070C0"/>
                <w:sz w:val="20"/>
                <w:szCs w:val="20"/>
              </w:rPr>
            </w:pPr>
            <w:r w:rsidRPr="006241B9">
              <w:rPr>
                <w:rFonts w:ascii="Arial" w:hAnsi="Arial" w:cs="Arial"/>
                <w:color w:val="0070C0"/>
                <w:sz w:val="20"/>
                <w:szCs w:val="20"/>
              </w:rPr>
              <w:t xml:space="preserve">Through ISQC 1. </w:t>
            </w:r>
          </w:p>
          <w:p w14:paraId="1002E940" w14:textId="77777777" w:rsidR="007D4EBC" w:rsidRPr="006241B9" w:rsidRDefault="007D4EBC" w:rsidP="00AE026E">
            <w:pPr>
              <w:rPr>
                <w:rFonts w:ascii="Arial" w:hAnsi="Arial" w:cs="Arial"/>
                <w:color w:val="0070C0"/>
                <w:sz w:val="20"/>
                <w:szCs w:val="20"/>
              </w:rPr>
            </w:pPr>
          </w:p>
          <w:p w14:paraId="2BCC46DC" w14:textId="77777777" w:rsidR="007D4EBC" w:rsidRPr="006241B9" w:rsidRDefault="007D4EBC" w:rsidP="00AE026E">
            <w:pPr>
              <w:rPr>
                <w:rFonts w:ascii="Arial" w:hAnsi="Arial" w:cs="Arial"/>
                <w:color w:val="0070C0"/>
                <w:sz w:val="20"/>
                <w:szCs w:val="20"/>
              </w:rPr>
            </w:pPr>
          </w:p>
          <w:p w14:paraId="56C73E43" w14:textId="77777777" w:rsidR="007D4EBC" w:rsidRPr="006241B9" w:rsidRDefault="007D4EBC" w:rsidP="00AE026E">
            <w:pPr>
              <w:rPr>
                <w:rFonts w:ascii="Arial" w:hAnsi="Arial" w:cs="Arial"/>
                <w:color w:val="0070C0"/>
                <w:sz w:val="20"/>
                <w:szCs w:val="20"/>
              </w:rPr>
            </w:pPr>
          </w:p>
          <w:p w14:paraId="34AC7019" w14:textId="77777777" w:rsidR="007D4EBC" w:rsidRPr="006241B9" w:rsidRDefault="007D4EBC" w:rsidP="00AE026E">
            <w:pPr>
              <w:rPr>
                <w:rFonts w:ascii="Arial" w:hAnsi="Arial" w:cs="Arial"/>
                <w:color w:val="0070C0"/>
                <w:sz w:val="20"/>
                <w:szCs w:val="20"/>
              </w:rPr>
            </w:pPr>
          </w:p>
          <w:p w14:paraId="7C38E03C" w14:textId="77777777" w:rsidR="007D4EBC" w:rsidRPr="006241B9" w:rsidRDefault="007D4EBC" w:rsidP="00AE026E">
            <w:pPr>
              <w:rPr>
                <w:rFonts w:ascii="Arial" w:hAnsi="Arial" w:cs="Arial"/>
                <w:color w:val="0070C0"/>
                <w:sz w:val="20"/>
                <w:szCs w:val="20"/>
              </w:rPr>
            </w:pPr>
          </w:p>
          <w:p w14:paraId="2CFF511D" w14:textId="77777777" w:rsidR="007D4EBC" w:rsidRDefault="007D4EBC" w:rsidP="00AE026E">
            <w:pPr>
              <w:rPr>
                <w:rFonts w:ascii="Arial" w:hAnsi="Arial" w:cs="Arial"/>
                <w:color w:val="0070C0"/>
                <w:sz w:val="20"/>
                <w:szCs w:val="20"/>
              </w:rPr>
            </w:pPr>
          </w:p>
          <w:p w14:paraId="366EBB72" w14:textId="77777777" w:rsidR="009A0695" w:rsidRDefault="009A0695" w:rsidP="00AE026E">
            <w:pPr>
              <w:rPr>
                <w:rFonts w:ascii="Arial" w:hAnsi="Arial" w:cs="Arial"/>
                <w:color w:val="0070C0"/>
                <w:sz w:val="20"/>
                <w:szCs w:val="20"/>
              </w:rPr>
            </w:pPr>
          </w:p>
          <w:p w14:paraId="5119D1BD" w14:textId="77777777" w:rsidR="009A0695" w:rsidRPr="006241B9" w:rsidRDefault="009A0695" w:rsidP="00AE026E">
            <w:pPr>
              <w:rPr>
                <w:rFonts w:ascii="Arial" w:hAnsi="Arial" w:cs="Arial"/>
                <w:color w:val="0070C0"/>
                <w:sz w:val="20"/>
                <w:szCs w:val="20"/>
              </w:rPr>
            </w:pPr>
          </w:p>
          <w:p w14:paraId="40F5FE84" w14:textId="77777777" w:rsidR="007D4EBC" w:rsidRPr="006241B9" w:rsidRDefault="007D4EBC" w:rsidP="00AE026E">
            <w:pPr>
              <w:rPr>
                <w:rFonts w:ascii="Arial" w:hAnsi="Arial" w:cs="Arial"/>
                <w:color w:val="0070C0"/>
                <w:sz w:val="20"/>
                <w:szCs w:val="20"/>
              </w:rPr>
            </w:pPr>
          </w:p>
          <w:p w14:paraId="1C3F7718" w14:textId="77777777" w:rsidR="00576AD6" w:rsidRDefault="00576AD6" w:rsidP="00AE026E">
            <w:pPr>
              <w:rPr>
                <w:rFonts w:ascii="Arial" w:hAnsi="Arial" w:cs="Arial"/>
                <w:color w:val="0070C0"/>
                <w:sz w:val="20"/>
                <w:szCs w:val="20"/>
                <w:u w:val="single"/>
              </w:rPr>
            </w:pPr>
          </w:p>
          <w:p w14:paraId="5ABAF99D"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5206F32C" w14:textId="285A8042" w:rsidR="007D4EBC" w:rsidRPr="006241B9" w:rsidRDefault="007D4EBC" w:rsidP="00784BB2">
            <w:pPr>
              <w:pStyle w:val="ListParagraph"/>
              <w:numPr>
                <w:ilvl w:val="0"/>
                <w:numId w:val="18"/>
              </w:numPr>
              <w:rPr>
                <w:rFonts w:ascii="Arial" w:hAnsi="Arial" w:cs="Arial"/>
                <w:color w:val="0070C0"/>
                <w:sz w:val="20"/>
                <w:szCs w:val="20"/>
              </w:rPr>
            </w:pPr>
            <w:r w:rsidRPr="006241B9">
              <w:rPr>
                <w:rFonts w:ascii="Arial" w:hAnsi="Arial" w:cs="Arial"/>
                <w:color w:val="0070C0"/>
                <w:sz w:val="20"/>
                <w:szCs w:val="20"/>
              </w:rPr>
              <w:t xml:space="preserve">Through the audit documentation where the auditor demonstrates that it has obtained sufficient appropriate audit evidence in order to conclude that reasonable assurance has been obtained. [ISA 700, </w:t>
            </w:r>
            <w:r w:rsidR="00576AD6">
              <w:rPr>
                <w:rFonts w:ascii="Arial" w:hAnsi="Arial" w:cs="Arial"/>
                <w:color w:val="0070C0"/>
                <w:sz w:val="20"/>
                <w:szCs w:val="20"/>
              </w:rPr>
              <w:t>Para</w:t>
            </w:r>
            <w:r w:rsidRPr="006241B9">
              <w:rPr>
                <w:rFonts w:ascii="Arial" w:hAnsi="Arial" w:cs="Arial"/>
                <w:color w:val="0070C0"/>
                <w:sz w:val="20"/>
                <w:szCs w:val="20"/>
              </w:rPr>
              <w:t>. 11]</w:t>
            </w:r>
          </w:p>
          <w:p w14:paraId="6FABB17A" w14:textId="77777777" w:rsidR="007D4EBC" w:rsidRPr="00EE0628" w:rsidRDefault="007D4EBC" w:rsidP="00AE026E">
            <w:pPr>
              <w:rPr>
                <w:rFonts w:ascii="Arial" w:hAnsi="Arial" w:cs="Arial"/>
                <w:color w:val="0070C0"/>
              </w:rPr>
            </w:pPr>
          </w:p>
        </w:tc>
        <w:tc>
          <w:tcPr>
            <w:tcW w:w="4322" w:type="dxa"/>
          </w:tcPr>
          <w:p w14:paraId="33A583AD" w14:textId="77777777" w:rsidR="007D4EBC" w:rsidRPr="006241B9" w:rsidRDefault="007D4EBC" w:rsidP="00AE026E">
            <w:pPr>
              <w:rPr>
                <w:rFonts w:ascii="Arial" w:hAnsi="Arial" w:cs="Arial"/>
                <w:color w:val="0070C0"/>
                <w:sz w:val="20"/>
                <w:szCs w:val="20"/>
                <w:u w:val="single"/>
              </w:rPr>
            </w:pPr>
          </w:p>
          <w:p w14:paraId="6FB95B5C" w14:textId="77777777" w:rsidR="007D4EBC" w:rsidRPr="006241B9" w:rsidRDefault="007D4EBC" w:rsidP="00AE026E">
            <w:pPr>
              <w:rPr>
                <w:rFonts w:ascii="Arial" w:hAnsi="Arial" w:cs="Arial"/>
                <w:color w:val="0070C0"/>
                <w:sz w:val="20"/>
                <w:szCs w:val="20"/>
                <w:u w:val="single"/>
              </w:rPr>
            </w:pPr>
          </w:p>
          <w:p w14:paraId="28C49500" w14:textId="4C9C0B31" w:rsidR="007D4EBC" w:rsidRPr="006241B9" w:rsidRDefault="001B2981" w:rsidP="00AE026E">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7D4EBC"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7D4EBC" w:rsidRPr="006241B9">
              <w:rPr>
                <w:rFonts w:ascii="Arial" w:hAnsi="Arial" w:cs="Arial"/>
                <w:color w:val="0070C0"/>
                <w:sz w:val="20"/>
                <w:szCs w:val="20"/>
                <w:u w:val="single"/>
              </w:rPr>
              <w:t>:</w:t>
            </w:r>
          </w:p>
          <w:p w14:paraId="69DEB99B" w14:textId="378FCBB0" w:rsidR="0052764F" w:rsidRDefault="00495727" w:rsidP="008522EE">
            <w:pPr>
              <w:rPr>
                <w:rFonts w:ascii="Arial" w:hAnsi="Arial" w:cs="Arial"/>
                <w:color w:val="0070C0"/>
                <w:sz w:val="20"/>
                <w:szCs w:val="20"/>
              </w:rPr>
            </w:pPr>
            <w:r>
              <w:rPr>
                <w:rFonts w:ascii="Arial" w:hAnsi="Arial" w:cs="Arial"/>
                <w:color w:val="0070C0"/>
                <w:sz w:val="20"/>
                <w:szCs w:val="20"/>
              </w:rPr>
              <w:t xml:space="preserve">ISQC1 and </w:t>
            </w:r>
            <w:r w:rsidR="0052764F">
              <w:rPr>
                <w:rFonts w:ascii="Arial" w:hAnsi="Arial" w:cs="Arial"/>
                <w:color w:val="0070C0"/>
                <w:sz w:val="20"/>
                <w:szCs w:val="20"/>
              </w:rPr>
              <w:t>ISA 220</w:t>
            </w:r>
          </w:p>
          <w:p w14:paraId="78EFC6C9" w14:textId="0048168C" w:rsidR="007D4EBC" w:rsidRPr="006241B9" w:rsidRDefault="007D4EBC" w:rsidP="008522EE">
            <w:pPr>
              <w:rPr>
                <w:rFonts w:ascii="Arial" w:hAnsi="Arial" w:cs="Arial"/>
                <w:color w:val="0070C0"/>
                <w:sz w:val="20"/>
                <w:szCs w:val="20"/>
              </w:rPr>
            </w:pPr>
            <w:r w:rsidRPr="006241B9">
              <w:rPr>
                <w:rFonts w:ascii="Arial" w:hAnsi="Arial" w:cs="Arial"/>
                <w:color w:val="0070C0"/>
                <w:sz w:val="20"/>
                <w:szCs w:val="20"/>
              </w:rPr>
              <w:t xml:space="preserve">ISA 700 (revised) </w:t>
            </w:r>
            <w:r w:rsidR="00576AD6">
              <w:rPr>
                <w:rFonts w:ascii="Arial" w:hAnsi="Arial" w:cs="Arial"/>
                <w:color w:val="0070C0"/>
                <w:sz w:val="20"/>
                <w:szCs w:val="20"/>
              </w:rPr>
              <w:t>Para</w:t>
            </w:r>
            <w:r w:rsidRPr="006241B9">
              <w:rPr>
                <w:rFonts w:ascii="Arial" w:hAnsi="Arial" w:cs="Arial"/>
                <w:color w:val="0070C0"/>
                <w:sz w:val="20"/>
                <w:szCs w:val="20"/>
              </w:rPr>
              <w:t>. 11 through 15 (incl. application material)</w:t>
            </w:r>
          </w:p>
          <w:p w14:paraId="2530A5CD" w14:textId="77777777" w:rsidR="007D4EBC" w:rsidRPr="006241B9" w:rsidRDefault="007D4EBC" w:rsidP="00AE026E">
            <w:pPr>
              <w:rPr>
                <w:rFonts w:ascii="Arial" w:hAnsi="Arial" w:cs="Arial"/>
                <w:color w:val="0070C0"/>
                <w:sz w:val="20"/>
                <w:szCs w:val="20"/>
              </w:rPr>
            </w:pPr>
          </w:p>
          <w:p w14:paraId="357CCF14" w14:textId="77777777" w:rsidR="00495727" w:rsidRDefault="00495727" w:rsidP="00AE026E">
            <w:pPr>
              <w:rPr>
                <w:rFonts w:ascii="Arial" w:hAnsi="Arial" w:cs="Arial"/>
                <w:color w:val="0070C0"/>
                <w:sz w:val="20"/>
                <w:szCs w:val="20"/>
                <w:u w:val="single"/>
              </w:rPr>
            </w:pPr>
          </w:p>
          <w:p w14:paraId="1020F75A" w14:textId="77777777" w:rsidR="00495727" w:rsidRDefault="00495727" w:rsidP="00AE026E">
            <w:pPr>
              <w:rPr>
                <w:rFonts w:ascii="Arial" w:hAnsi="Arial" w:cs="Arial"/>
                <w:color w:val="0070C0"/>
                <w:sz w:val="20"/>
                <w:szCs w:val="20"/>
                <w:u w:val="single"/>
              </w:rPr>
            </w:pPr>
          </w:p>
          <w:p w14:paraId="5BBDFD4D" w14:textId="77777777" w:rsidR="00495727" w:rsidRDefault="00495727" w:rsidP="00AE026E">
            <w:pPr>
              <w:rPr>
                <w:rFonts w:ascii="Arial" w:hAnsi="Arial" w:cs="Arial"/>
                <w:color w:val="0070C0"/>
                <w:sz w:val="20"/>
                <w:szCs w:val="20"/>
                <w:u w:val="single"/>
              </w:rPr>
            </w:pPr>
          </w:p>
          <w:p w14:paraId="2570F5B7"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798F413F" w14:textId="2EEFB22F" w:rsidR="007D4EBC" w:rsidRPr="006241B9" w:rsidRDefault="007D4EBC" w:rsidP="0052764F">
            <w:pPr>
              <w:pStyle w:val="ListParagraph"/>
              <w:numPr>
                <w:ilvl w:val="0"/>
                <w:numId w:val="18"/>
              </w:numPr>
              <w:ind w:left="547" w:hanging="547"/>
              <w:rPr>
                <w:rFonts w:ascii="Arial" w:hAnsi="Arial" w:cs="Arial"/>
                <w:color w:val="0070C0"/>
                <w:sz w:val="20"/>
                <w:szCs w:val="20"/>
              </w:rPr>
            </w:pPr>
            <w:r w:rsidRPr="006241B9">
              <w:rPr>
                <w:rFonts w:ascii="Arial" w:hAnsi="Arial" w:cs="Arial"/>
                <w:color w:val="0070C0"/>
                <w:sz w:val="20"/>
                <w:szCs w:val="20"/>
              </w:rPr>
              <w:t xml:space="preserve">Emphasizing the importance of ethics and </w:t>
            </w:r>
            <w:r w:rsidR="005F7984">
              <w:rPr>
                <w:rFonts w:ascii="Arial" w:hAnsi="Arial" w:cs="Arial"/>
                <w:color w:val="0070C0"/>
                <w:sz w:val="20"/>
                <w:szCs w:val="20"/>
              </w:rPr>
              <w:t>fortitude</w:t>
            </w:r>
            <w:r w:rsidRPr="006241B9">
              <w:rPr>
                <w:rFonts w:ascii="Arial" w:hAnsi="Arial" w:cs="Arial"/>
                <w:color w:val="0070C0"/>
                <w:sz w:val="20"/>
                <w:szCs w:val="20"/>
              </w:rPr>
              <w:t>. Being comfortable to stand up to senior engagement team members</w:t>
            </w:r>
            <w:r w:rsidR="0052764F">
              <w:rPr>
                <w:rFonts w:ascii="Arial" w:hAnsi="Arial" w:cs="Arial"/>
                <w:color w:val="0070C0"/>
                <w:sz w:val="20"/>
                <w:szCs w:val="20"/>
              </w:rPr>
              <w:t xml:space="preserve"> when evaluating sufficient appropriate evidence</w:t>
            </w:r>
            <w:r w:rsidRPr="006241B9">
              <w:rPr>
                <w:rFonts w:ascii="Arial" w:hAnsi="Arial" w:cs="Arial"/>
                <w:color w:val="0070C0"/>
                <w:sz w:val="20"/>
                <w:szCs w:val="20"/>
              </w:rPr>
              <w:t xml:space="preserve">.  </w:t>
            </w:r>
          </w:p>
          <w:p w14:paraId="07C710F1" w14:textId="77777777" w:rsidR="007D4EBC" w:rsidRPr="006241B9" w:rsidRDefault="007D4EBC" w:rsidP="0052764F">
            <w:pPr>
              <w:ind w:left="547" w:hanging="547"/>
              <w:rPr>
                <w:rFonts w:ascii="Arial" w:hAnsi="Arial" w:cs="Arial"/>
                <w:color w:val="0070C0"/>
                <w:sz w:val="20"/>
                <w:szCs w:val="20"/>
              </w:rPr>
            </w:pPr>
          </w:p>
          <w:p w14:paraId="3A064E5E" w14:textId="77777777" w:rsidR="007D4EBC" w:rsidRPr="006241B9" w:rsidRDefault="007D4EBC" w:rsidP="00AE026E">
            <w:pPr>
              <w:rPr>
                <w:rFonts w:ascii="Arial" w:hAnsi="Arial" w:cs="Arial"/>
                <w:color w:val="0070C0"/>
                <w:sz w:val="20"/>
                <w:szCs w:val="20"/>
              </w:rPr>
            </w:pPr>
          </w:p>
          <w:p w14:paraId="1EF95127" w14:textId="77777777" w:rsidR="007D4EBC" w:rsidRPr="006241B9" w:rsidRDefault="007D4EBC" w:rsidP="00AE026E">
            <w:pPr>
              <w:rPr>
                <w:rFonts w:ascii="Arial" w:hAnsi="Arial" w:cs="Arial"/>
                <w:color w:val="0070C0"/>
                <w:sz w:val="20"/>
                <w:szCs w:val="20"/>
              </w:rPr>
            </w:pPr>
          </w:p>
          <w:p w14:paraId="07F6EB3B" w14:textId="77777777" w:rsidR="007D4EBC" w:rsidRPr="006241B9" w:rsidRDefault="007D4EBC" w:rsidP="00AE026E">
            <w:pPr>
              <w:rPr>
                <w:rFonts w:ascii="Arial" w:hAnsi="Arial" w:cs="Arial"/>
                <w:color w:val="0070C0"/>
                <w:sz w:val="20"/>
                <w:szCs w:val="20"/>
              </w:rPr>
            </w:pPr>
          </w:p>
          <w:p w14:paraId="635655D2" w14:textId="77777777" w:rsidR="007D4EBC" w:rsidRPr="006241B9" w:rsidRDefault="007D4EBC" w:rsidP="00AE026E">
            <w:pPr>
              <w:rPr>
                <w:rFonts w:ascii="Arial" w:hAnsi="Arial" w:cs="Arial"/>
                <w:color w:val="0070C0"/>
                <w:sz w:val="20"/>
                <w:szCs w:val="20"/>
              </w:rPr>
            </w:pPr>
          </w:p>
          <w:p w14:paraId="02274C15" w14:textId="77777777" w:rsidR="007D4EBC" w:rsidRPr="006241B9" w:rsidRDefault="007D4EBC" w:rsidP="00AE026E">
            <w:pPr>
              <w:rPr>
                <w:rFonts w:ascii="Arial" w:hAnsi="Arial" w:cs="Arial"/>
                <w:color w:val="0070C0"/>
                <w:sz w:val="20"/>
                <w:szCs w:val="20"/>
              </w:rPr>
            </w:pPr>
          </w:p>
          <w:p w14:paraId="389E7F98" w14:textId="77777777" w:rsidR="007D4EBC" w:rsidRPr="006241B9" w:rsidRDefault="007D4EBC" w:rsidP="00AE026E">
            <w:pPr>
              <w:rPr>
                <w:rFonts w:ascii="Arial" w:hAnsi="Arial" w:cs="Arial"/>
                <w:color w:val="0070C0"/>
                <w:sz w:val="20"/>
                <w:szCs w:val="20"/>
              </w:rPr>
            </w:pPr>
          </w:p>
          <w:p w14:paraId="3391CC61" w14:textId="77777777" w:rsidR="007D4EBC" w:rsidRPr="006241B9" w:rsidRDefault="007D4EBC" w:rsidP="00AE026E">
            <w:pPr>
              <w:rPr>
                <w:rFonts w:ascii="Arial" w:hAnsi="Arial" w:cs="Arial"/>
                <w:color w:val="0070C0"/>
                <w:sz w:val="20"/>
                <w:szCs w:val="20"/>
              </w:rPr>
            </w:pPr>
          </w:p>
          <w:p w14:paraId="7B5A6DC4" w14:textId="77777777" w:rsidR="007D4EBC" w:rsidRPr="006241B9" w:rsidRDefault="007D4EBC" w:rsidP="00AE026E">
            <w:pPr>
              <w:rPr>
                <w:rFonts w:ascii="Arial" w:hAnsi="Arial" w:cs="Arial"/>
                <w:color w:val="0070C0"/>
                <w:sz w:val="20"/>
                <w:szCs w:val="20"/>
              </w:rPr>
            </w:pPr>
          </w:p>
          <w:p w14:paraId="5731F1D0" w14:textId="77777777" w:rsidR="007D4EBC" w:rsidRPr="006241B9" w:rsidRDefault="007D4EBC" w:rsidP="00AE026E">
            <w:pPr>
              <w:rPr>
                <w:rFonts w:ascii="Arial" w:hAnsi="Arial" w:cs="Arial"/>
                <w:color w:val="0070C0"/>
                <w:sz w:val="20"/>
                <w:szCs w:val="20"/>
              </w:rPr>
            </w:pPr>
          </w:p>
          <w:p w14:paraId="32168AE9" w14:textId="77777777" w:rsidR="007D4EBC" w:rsidRPr="006241B9" w:rsidRDefault="007D4EBC" w:rsidP="00AE026E">
            <w:pPr>
              <w:rPr>
                <w:rFonts w:ascii="Arial" w:hAnsi="Arial" w:cs="Arial"/>
                <w:color w:val="0070C0"/>
                <w:sz w:val="20"/>
                <w:szCs w:val="20"/>
              </w:rPr>
            </w:pPr>
          </w:p>
          <w:p w14:paraId="25DBD806" w14:textId="77777777" w:rsidR="007D4EBC" w:rsidRPr="006241B9" w:rsidRDefault="007D4EBC" w:rsidP="00AE026E">
            <w:pPr>
              <w:rPr>
                <w:rFonts w:ascii="Arial" w:hAnsi="Arial" w:cs="Arial"/>
                <w:color w:val="0070C0"/>
                <w:sz w:val="20"/>
                <w:szCs w:val="20"/>
              </w:rPr>
            </w:pPr>
          </w:p>
          <w:p w14:paraId="67D2B99F" w14:textId="77777777" w:rsidR="007D4EBC" w:rsidRPr="006241B9" w:rsidRDefault="007D4EBC" w:rsidP="00AE026E">
            <w:pPr>
              <w:rPr>
                <w:rFonts w:ascii="Arial" w:hAnsi="Arial" w:cs="Arial"/>
                <w:color w:val="0070C0"/>
                <w:sz w:val="20"/>
                <w:szCs w:val="20"/>
              </w:rPr>
            </w:pPr>
          </w:p>
          <w:p w14:paraId="1A27F0D7" w14:textId="77777777" w:rsidR="007D4EBC" w:rsidRPr="006241B9" w:rsidRDefault="007D4EBC" w:rsidP="00AE026E">
            <w:pPr>
              <w:rPr>
                <w:rFonts w:ascii="Arial" w:hAnsi="Arial" w:cs="Arial"/>
                <w:color w:val="0070C0"/>
                <w:sz w:val="20"/>
                <w:szCs w:val="20"/>
              </w:rPr>
            </w:pPr>
          </w:p>
          <w:p w14:paraId="094F270D" w14:textId="77777777" w:rsidR="007D4EBC" w:rsidRPr="006241B9" w:rsidRDefault="007D4EBC" w:rsidP="00AE026E">
            <w:pPr>
              <w:rPr>
                <w:rFonts w:ascii="Arial" w:hAnsi="Arial" w:cs="Arial"/>
                <w:color w:val="0070C0"/>
                <w:sz w:val="20"/>
                <w:szCs w:val="20"/>
              </w:rPr>
            </w:pPr>
          </w:p>
          <w:p w14:paraId="3C99C104" w14:textId="77777777" w:rsidR="007D4EBC" w:rsidRDefault="007D4EBC" w:rsidP="00AE026E">
            <w:pPr>
              <w:rPr>
                <w:rFonts w:ascii="Arial" w:hAnsi="Arial" w:cs="Arial"/>
                <w:color w:val="0070C0"/>
                <w:sz w:val="20"/>
                <w:szCs w:val="20"/>
              </w:rPr>
            </w:pPr>
          </w:p>
          <w:p w14:paraId="7AE1952F"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216F60FD" w14:textId="1A913F07" w:rsidR="007D4EBC" w:rsidRPr="006241B9" w:rsidRDefault="007D4EBC" w:rsidP="00784BB2">
            <w:pPr>
              <w:pStyle w:val="ListParagraph"/>
              <w:numPr>
                <w:ilvl w:val="0"/>
                <w:numId w:val="17"/>
              </w:numPr>
              <w:rPr>
                <w:rFonts w:ascii="Arial" w:hAnsi="Arial" w:cs="Arial"/>
                <w:color w:val="0070C0"/>
                <w:sz w:val="20"/>
                <w:szCs w:val="20"/>
              </w:rPr>
            </w:pPr>
            <w:r w:rsidRPr="006241B9">
              <w:rPr>
                <w:rFonts w:ascii="Arial" w:hAnsi="Arial" w:cs="Arial"/>
                <w:color w:val="0070C0"/>
                <w:sz w:val="20"/>
                <w:szCs w:val="20"/>
              </w:rPr>
              <w:t xml:space="preserve">Through ISQC 1. </w:t>
            </w:r>
          </w:p>
          <w:p w14:paraId="48E898F6" w14:textId="77777777" w:rsidR="007D4EBC" w:rsidRPr="006241B9" w:rsidRDefault="007D4EBC" w:rsidP="00AE026E">
            <w:pPr>
              <w:rPr>
                <w:rFonts w:ascii="Arial" w:hAnsi="Arial" w:cs="Arial"/>
                <w:color w:val="0070C0"/>
                <w:sz w:val="20"/>
                <w:szCs w:val="20"/>
              </w:rPr>
            </w:pPr>
          </w:p>
          <w:p w14:paraId="724A69DD" w14:textId="77777777" w:rsidR="007D4EBC" w:rsidRPr="006241B9" w:rsidRDefault="007D4EBC" w:rsidP="00AE026E">
            <w:pPr>
              <w:rPr>
                <w:rFonts w:ascii="Arial" w:hAnsi="Arial" w:cs="Arial"/>
                <w:color w:val="0070C0"/>
                <w:sz w:val="20"/>
                <w:szCs w:val="20"/>
              </w:rPr>
            </w:pPr>
          </w:p>
          <w:p w14:paraId="3831F667" w14:textId="77777777" w:rsidR="007D4EBC" w:rsidRPr="006241B9" w:rsidRDefault="007D4EBC" w:rsidP="00AE026E">
            <w:pPr>
              <w:rPr>
                <w:rFonts w:ascii="Arial" w:hAnsi="Arial" w:cs="Arial"/>
                <w:color w:val="0070C0"/>
                <w:sz w:val="20"/>
                <w:szCs w:val="20"/>
              </w:rPr>
            </w:pPr>
          </w:p>
          <w:p w14:paraId="6FC6AF32" w14:textId="77777777" w:rsidR="007D4EBC" w:rsidRPr="006241B9" w:rsidRDefault="007D4EBC" w:rsidP="00AE026E">
            <w:pPr>
              <w:rPr>
                <w:rFonts w:ascii="Arial" w:hAnsi="Arial" w:cs="Arial"/>
                <w:color w:val="0070C0"/>
                <w:sz w:val="20"/>
                <w:szCs w:val="20"/>
              </w:rPr>
            </w:pPr>
          </w:p>
          <w:p w14:paraId="461ABE1B" w14:textId="77777777" w:rsidR="007D4EBC" w:rsidRPr="006241B9" w:rsidRDefault="007D4EBC" w:rsidP="00AE026E">
            <w:pPr>
              <w:rPr>
                <w:rFonts w:ascii="Arial" w:hAnsi="Arial" w:cs="Arial"/>
                <w:color w:val="0070C0"/>
                <w:sz w:val="20"/>
                <w:szCs w:val="20"/>
              </w:rPr>
            </w:pPr>
          </w:p>
          <w:p w14:paraId="0AFBE2CF" w14:textId="77777777" w:rsidR="007D4EBC" w:rsidRDefault="007D4EBC" w:rsidP="00AE026E">
            <w:pPr>
              <w:rPr>
                <w:rFonts w:ascii="Arial" w:hAnsi="Arial" w:cs="Arial"/>
                <w:color w:val="0070C0"/>
                <w:sz w:val="20"/>
                <w:szCs w:val="20"/>
              </w:rPr>
            </w:pPr>
          </w:p>
          <w:p w14:paraId="5FF7F977" w14:textId="77777777" w:rsidR="009A0695" w:rsidRDefault="009A0695" w:rsidP="00AE026E">
            <w:pPr>
              <w:rPr>
                <w:rFonts w:ascii="Arial" w:hAnsi="Arial" w:cs="Arial"/>
                <w:color w:val="0070C0"/>
                <w:sz w:val="20"/>
                <w:szCs w:val="20"/>
              </w:rPr>
            </w:pPr>
          </w:p>
          <w:p w14:paraId="472A2232" w14:textId="77777777" w:rsidR="009A0695" w:rsidRPr="006241B9" w:rsidRDefault="009A0695" w:rsidP="00AE026E">
            <w:pPr>
              <w:rPr>
                <w:rFonts w:ascii="Arial" w:hAnsi="Arial" w:cs="Arial"/>
                <w:color w:val="0070C0"/>
                <w:sz w:val="20"/>
                <w:szCs w:val="20"/>
              </w:rPr>
            </w:pPr>
          </w:p>
          <w:p w14:paraId="015924FA" w14:textId="77777777" w:rsidR="00461A13" w:rsidRDefault="00461A13" w:rsidP="00AE026E">
            <w:pPr>
              <w:rPr>
                <w:rFonts w:ascii="Arial" w:hAnsi="Arial" w:cs="Arial"/>
                <w:color w:val="0070C0"/>
                <w:sz w:val="20"/>
                <w:szCs w:val="20"/>
                <w:u w:val="single"/>
              </w:rPr>
            </w:pPr>
          </w:p>
          <w:p w14:paraId="41236EF2" w14:textId="77777777" w:rsidR="00570238" w:rsidRDefault="00570238" w:rsidP="00AE026E">
            <w:pPr>
              <w:rPr>
                <w:rFonts w:ascii="Arial" w:hAnsi="Arial" w:cs="Arial"/>
                <w:color w:val="0070C0"/>
                <w:sz w:val="20"/>
                <w:szCs w:val="20"/>
                <w:u w:val="single"/>
              </w:rPr>
            </w:pPr>
          </w:p>
          <w:p w14:paraId="07642331" w14:textId="77777777" w:rsidR="00570238" w:rsidRDefault="00570238" w:rsidP="00AE026E">
            <w:pPr>
              <w:rPr>
                <w:rFonts w:ascii="Arial" w:hAnsi="Arial" w:cs="Arial"/>
                <w:color w:val="0070C0"/>
                <w:sz w:val="20"/>
                <w:szCs w:val="20"/>
                <w:u w:val="single"/>
              </w:rPr>
            </w:pPr>
          </w:p>
          <w:p w14:paraId="7E0DFC55"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79963632" w14:textId="515D2CC7" w:rsidR="007D4EBC" w:rsidRPr="006241B9" w:rsidRDefault="007D4EBC" w:rsidP="00784BB2">
            <w:pPr>
              <w:pStyle w:val="ListParagraph"/>
              <w:numPr>
                <w:ilvl w:val="0"/>
                <w:numId w:val="17"/>
              </w:numPr>
              <w:rPr>
                <w:rFonts w:ascii="Arial" w:hAnsi="Arial" w:cs="Arial"/>
                <w:color w:val="0070C0"/>
                <w:sz w:val="20"/>
                <w:szCs w:val="20"/>
              </w:rPr>
            </w:pPr>
            <w:r w:rsidRPr="006241B9">
              <w:rPr>
                <w:rFonts w:ascii="Arial" w:hAnsi="Arial" w:cs="Arial"/>
                <w:color w:val="0070C0"/>
                <w:sz w:val="20"/>
                <w:szCs w:val="20"/>
              </w:rPr>
              <w:t xml:space="preserve">Through the audit documentation where the auditor demonstrates that it has obtained sufficient appropriate audit evidence in order to conclude that reasonable assurance has been obtained. [ISA 700, </w:t>
            </w:r>
            <w:r w:rsidR="00576AD6">
              <w:rPr>
                <w:rFonts w:ascii="Arial" w:hAnsi="Arial" w:cs="Arial"/>
                <w:color w:val="0070C0"/>
                <w:sz w:val="20"/>
                <w:szCs w:val="20"/>
              </w:rPr>
              <w:t>Para</w:t>
            </w:r>
            <w:r w:rsidRPr="006241B9">
              <w:rPr>
                <w:rFonts w:ascii="Arial" w:hAnsi="Arial" w:cs="Arial"/>
                <w:color w:val="0070C0"/>
                <w:sz w:val="20"/>
                <w:szCs w:val="20"/>
              </w:rPr>
              <w:t>. 11]</w:t>
            </w:r>
          </w:p>
          <w:p w14:paraId="5F772809" w14:textId="77777777" w:rsidR="007D4EBC" w:rsidRDefault="007D4EBC" w:rsidP="00AE026E">
            <w:pPr>
              <w:rPr>
                <w:rFonts w:ascii="Arial" w:hAnsi="Arial" w:cs="Arial"/>
                <w:color w:val="0070C0"/>
                <w:sz w:val="20"/>
                <w:szCs w:val="20"/>
                <w:u w:val="single"/>
              </w:rPr>
            </w:pPr>
          </w:p>
          <w:p w14:paraId="1CA1CBA6" w14:textId="77777777" w:rsidR="00576AD6" w:rsidRPr="006241B9" w:rsidRDefault="00576AD6" w:rsidP="00AE026E">
            <w:pPr>
              <w:rPr>
                <w:rFonts w:ascii="Arial" w:hAnsi="Arial" w:cs="Arial"/>
                <w:color w:val="0070C0"/>
                <w:sz w:val="20"/>
                <w:szCs w:val="20"/>
                <w:u w:val="single"/>
              </w:rPr>
            </w:pPr>
          </w:p>
        </w:tc>
        <w:tc>
          <w:tcPr>
            <w:tcW w:w="4322" w:type="dxa"/>
          </w:tcPr>
          <w:p w14:paraId="34F2DE9F" w14:textId="77777777" w:rsidR="007D4EBC" w:rsidRPr="006241B9" w:rsidRDefault="007D4EBC" w:rsidP="00AE026E">
            <w:pPr>
              <w:rPr>
                <w:rFonts w:ascii="Arial" w:hAnsi="Arial" w:cs="Arial"/>
                <w:color w:val="0070C0"/>
                <w:sz w:val="20"/>
                <w:szCs w:val="20"/>
                <w:u w:val="single"/>
              </w:rPr>
            </w:pPr>
          </w:p>
          <w:p w14:paraId="64533986" w14:textId="77777777" w:rsidR="007D4EBC" w:rsidRPr="006241B9" w:rsidRDefault="007D4EBC" w:rsidP="00AE026E">
            <w:pPr>
              <w:rPr>
                <w:rFonts w:ascii="Arial" w:hAnsi="Arial" w:cs="Arial"/>
                <w:color w:val="0070C0"/>
                <w:sz w:val="20"/>
                <w:szCs w:val="20"/>
                <w:u w:val="single"/>
              </w:rPr>
            </w:pPr>
          </w:p>
          <w:p w14:paraId="060E58B4" w14:textId="4E50B6F0" w:rsidR="007D4EBC" w:rsidRPr="006241B9" w:rsidRDefault="001B2981" w:rsidP="00AE026E">
            <w:pPr>
              <w:rPr>
                <w:rFonts w:ascii="Arial" w:hAnsi="Arial" w:cs="Arial"/>
                <w:color w:val="0070C0"/>
                <w:sz w:val="20"/>
                <w:szCs w:val="20"/>
                <w:u w:val="single"/>
              </w:rPr>
            </w:pPr>
            <w:r>
              <w:rPr>
                <w:rFonts w:ascii="Arial" w:hAnsi="Arial" w:cs="Arial"/>
                <w:color w:val="0070C0"/>
                <w:sz w:val="20"/>
                <w:szCs w:val="20"/>
                <w:u w:val="single"/>
              </w:rPr>
              <w:t xml:space="preserve">Consideration and </w:t>
            </w:r>
            <w:r w:rsidR="007D4EBC" w:rsidRPr="006241B9">
              <w:rPr>
                <w:rFonts w:ascii="Arial" w:hAnsi="Arial" w:cs="Arial"/>
                <w:color w:val="0070C0"/>
                <w:sz w:val="20"/>
                <w:szCs w:val="20"/>
                <w:u w:val="single"/>
              </w:rPr>
              <w:t xml:space="preserve">Governing ISA </w:t>
            </w:r>
            <w:r w:rsidR="00576AD6">
              <w:rPr>
                <w:rFonts w:ascii="Arial" w:hAnsi="Arial" w:cs="Arial"/>
                <w:color w:val="0070C0"/>
                <w:sz w:val="20"/>
                <w:szCs w:val="20"/>
                <w:u w:val="single"/>
              </w:rPr>
              <w:t>Para</w:t>
            </w:r>
            <w:r w:rsidR="007D4EBC" w:rsidRPr="006241B9">
              <w:rPr>
                <w:rFonts w:ascii="Arial" w:hAnsi="Arial" w:cs="Arial"/>
                <w:color w:val="0070C0"/>
                <w:sz w:val="20"/>
                <w:szCs w:val="20"/>
                <w:u w:val="single"/>
              </w:rPr>
              <w:t>:</w:t>
            </w:r>
          </w:p>
          <w:p w14:paraId="7394A070" w14:textId="0A0FEBAC" w:rsidR="00293EA8" w:rsidRDefault="00495727" w:rsidP="008522EE">
            <w:pPr>
              <w:rPr>
                <w:rFonts w:ascii="Arial" w:hAnsi="Arial" w:cs="Arial"/>
                <w:color w:val="0070C0"/>
                <w:sz w:val="20"/>
                <w:szCs w:val="20"/>
              </w:rPr>
            </w:pPr>
            <w:r>
              <w:rPr>
                <w:rFonts w:ascii="Arial" w:hAnsi="Arial" w:cs="Arial"/>
                <w:color w:val="0070C0"/>
                <w:sz w:val="20"/>
                <w:szCs w:val="20"/>
              </w:rPr>
              <w:t xml:space="preserve">ISQC1 and </w:t>
            </w:r>
            <w:r w:rsidR="00293EA8">
              <w:rPr>
                <w:rFonts w:ascii="Arial" w:hAnsi="Arial" w:cs="Arial"/>
                <w:color w:val="0070C0"/>
                <w:sz w:val="20"/>
                <w:szCs w:val="20"/>
              </w:rPr>
              <w:t>ISA 220</w:t>
            </w:r>
          </w:p>
          <w:p w14:paraId="5306A077" w14:textId="18F42C90" w:rsidR="007D4EBC" w:rsidRPr="006241B9" w:rsidRDefault="007D4EBC" w:rsidP="008522EE">
            <w:pPr>
              <w:rPr>
                <w:rFonts w:ascii="Arial" w:hAnsi="Arial" w:cs="Arial"/>
                <w:color w:val="0070C0"/>
                <w:sz w:val="20"/>
                <w:szCs w:val="20"/>
              </w:rPr>
            </w:pPr>
            <w:r w:rsidRPr="006241B9">
              <w:rPr>
                <w:rFonts w:ascii="Arial" w:hAnsi="Arial" w:cs="Arial"/>
                <w:color w:val="0070C0"/>
                <w:sz w:val="20"/>
                <w:szCs w:val="20"/>
              </w:rPr>
              <w:t xml:space="preserve">ISA 700 (revised) </w:t>
            </w:r>
            <w:r w:rsidR="00576AD6">
              <w:rPr>
                <w:rFonts w:ascii="Arial" w:hAnsi="Arial" w:cs="Arial"/>
                <w:color w:val="0070C0"/>
                <w:sz w:val="20"/>
                <w:szCs w:val="20"/>
              </w:rPr>
              <w:t>Para</w:t>
            </w:r>
            <w:r w:rsidRPr="006241B9">
              <w:rPr>
                <w:rFonts w:ascii="Arial" w:hAnsi="Arial" w:cs="Arial"/>
                <w:color w:val="0070C0"/>
                <w:sz w:val="20"/>
                <w:szCs w:val="20"/>
              </w:rPr>
              <w:t>. 11 through 15 (incl. application material)</w:t>
            </w:r>
          </w:p>
          <w:p w14:paraId="5144232B" w14:textId="77777777" w:rsidR="0052764F" w:rsidRDefault="0052764F" w:rsidP="00AE026E">
            <w:pPr>
              <w:rPr>
                <w:rFonts w:ascii="Arial" w:hAnsi="Arial" w:cs="Arial"/>
                <w:color w:val="0070C0"/>
                <w:sz w:val="20"/>
                <w:szCs w:val="20"/>
                <w:u w:val="single"/>
              </w:rPr>
            </w:pPr>
          </w:p>
          <w:p w14:paraId="24F5C7F7" w14:textId="77777777" w:rsidR="00495727" w:rsidRDefault="00495727" w:rsidP="00AE026E">
            <w:pPr>
              <w:rPr>
                <w:rFonts w:ascii="Arial" w:hAnsi="Arial" w:cs="Arial"/>
                <w:color w:val="0070C0"/>
                <w:sz w:val="20"/>
                <w:szCs w:val="20"/>
                <w:u w:val="single"/>
              </w:rPr>
            </w:pPr>
          </w:p>
          <w:p w14:paraId="32CC6CEA" w14:textId="77777777" w:rsidR="006E2483" w:rsidRDefault="006E2483" w:rsidP="00AE026E">
            <w:pPr>
              <w:rPr>
                <w:rFonts w:ascii="Arial" w:hAnsi="Arial" w:cs="Arial"/>
                <w:color w:val="0070C0"/>
                <w:sz w:val="20"/>
                <w:szCs w:val="20"/>
                <w:u w:val="single"/>
              </w:rPr>
            </w:pPr>
          </w:p>
          <w:p w14:paraId="4F8B98EB" w14:textId="77777777" w:rsidR="00495727" w:rsidRDefault="00495727" w:rsidP="00AE026E">
            <w:pPr>
              <w:rPr>
                <w:rFonts w:ascii="Arial" w:hAnsi="Arial" w:cs="Arial"/>
                <w:color w:val="0070C0"/>
                <w:sz w:val="20"/>
                <w:szCs w:val="20"/>
                <w:u w:val="single"/>
              </w:rPr>
            </w:pPr>
          </w:p>
          <w:p w14:paraId="5D23E144"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What does it look like?:</w:t>
            </w:r>
          </w:p>
          <w:p w14:paraId="1E6A73BE" w14:textId="77777777" w:rsidR="00365120" w:rsidRDefault="00365120" w:rsidP="00365120">
            <w:pPr>
              <w:pStyle w:val="ListParagraph"/>
              <w:numPr>
                <w:ilvl w:val="0"/>
                <w:numId w:val="7"/>
              </w:numPr>
              <w:rPr>
                <w:rFonts w:ascii="Arial" w:hAnsi="Arial" w:cs="Arial"/>
                <w:color w:val="0070C0"/>
                <w:sz w:val="20"/>
                <w:szCs w:val="20"/>
              </w:rPr>
            </w:pPr>
            <w:r w:rsidRPr="006241B9">
              <w:rPr>
                <w:rFonts w:ascii="Arial" w:hAnsi="Arial" w:cs="Arial"/>
                <w:color w:val="0070C0"/>
                <w:sz w:val="20"/>
                <w:szCs w:val="20"/>
              </w:rPr>
              <w:t xml:space="preserve">Final evaluation is a product of the evaluations from columns 2 and 3 (attitude and professional judgment). </w:t>
            </w:r>
          </w:p>
          <w:p w14:paraId="44E3C1D0" w14:textId="76794335" w:rsidR="000B3216" w:rsidRDefault="000B3216" w:rsidP="00365120">
            <w:pPr>
              <w:pStyle w:val="ListParagraph"/>
              <w:numPr>
                <w:ilvl w:val="0"/>
                <w:numId w:val="7"/>
              </w:numPr>
              <w:rPr>
                <w:rFonts w:ascii="Arial" w:hAnsi="Arial" w:cs="Arial"/>
                <w:color w:val="0070C0"/>
                <w:sz w:val="20"/>
                <w:szCs w:val="20"/>
              </w:rPr>
            </w:pPr>
            <w:r w:rsidRPr="00B13106">
              <w:rPr>
                <w:rFonts w:ascii="Arial" w:hAnsi="Arial" w:cs="Arial"/>
                <w:color w:val="0070C0"/>
                <w:sz w:val="20"/>
                <w:szCs w:val="20"/>
              </w:rPr>
              <w:t xml:space="preserve">Retain </w:t>
            </w:r>
            <w:r w:rsidR="00576AD6">
              <w:rPr>
                <w:rFonts w:ascii="Arial" w:hAnsi="Arial" w:cs="Arial"/>
                <w:color w:val="0070C0"/>
                <w:sz w:val="20"/>
                <w:szCs w:val="20"/>
              </w:rPr>
              <w:t>Para</w:t>
            </w:r>
            <w:r w:rsidRPr="00B13106">
              <w:rPr>
                <w:rFonts w:ascii="Arial" w:hAnsi="Arial" w:cs="Arial"/>
                <w:color w:val="0070C0"/>
                <w:sz w:val="20"/>
                <w:szCs w:val="20"/>
              </w:rPr>
              <w:t xml:space="preserve">. 11 and </w:t>
            </w:r>
            <w:r w:rsidR="00576AD6">
              <w:rPr>
                <w:rFonts w:ascii="Arial" w:hAnsi="Arial" w:cs="Arial"/>
                <w:color w:val="0070C0"/>
                <w:sz w:val="20"/>
                <w:szCs w:val="20"/>
              </w:rPr>
              <w:t>Para</w:t>
            </w:r>
            <w:r w:rsidRPr="00B13106">
              <w:rPr>
                <w:rFonts w:ascii="Arial" w:hAnsi="Arial" w:cs="Arial"/>
                <w:color w:val="0070C0"/>
                <w:sz w:val="20"/>
                <w:szCs w:val="20"/>
              </w:rPr>
              <w:t xml:space="preserve">. A57 of ISA 500 </w:t>
            </w:r>
            <w:r>
              <w:rPr>
                <w:rFonts w:ascii="Arial" w:hAnsi="Arial" w:cs="Arial"/>
                <w:color w:val="0070C0"/>
                <w:sz w:val="20"/>
                <w:szCs w:val="20"/>
              </w:rPr>
              <w:t>that guide the</w:t>
            </w:r>
            <w:r w:rsidRPr="00B13106">
              <w:rPr>
                <w:rFonts w:ascii="Arial" w:hAnsi="Arial" w:cs="Arial"/>
                <w:color w:val="0070C0"/>
                <w:sz w:val="20"/>
                <w:szCs w:val="20"/>
              </w:rPr>
              <w:t xml:space="preserve"> </w:t>
            </w:r>
            <w:r>
              <w:rPr>
                <w:rFonts w:ascii="Arial" w:hAnsi="Arial" w:cs="Arial"/>
                <w:color w:val="0070C0"/>
                <w:sz w:val="20"/>
                <w:szCs w:val="20"/>
              </w:rPr>
              <w:t>auditor’s response to identified inconsistencies in audit evidence,</w:t>
            </w:r>
            <w:r w:rsidRPr="00B13106">
              <w:rPr>
                <w:rFonts w:ascii="Arial" w:hAnsi="Arial" w:cs="Arial"/>
                <w:color w:val="0070C0"/>
                <w:sz w:val="20"/>
                <w:szCs w:val="20"/>
              </w:rPr>
              <w:t xml:space="preserve"> or doubts over the reliability of audit evidence</w:t>
            </w:r>
            <w:r>
              <w:rPr>
                <w:rFonts w:ascii="Arial" w:hAnsi="Arial" w:cs="Arial"/>
                <w:color w:val="0070C0"/>
                <w:sz w:val="20"/>
                <w:szCs w:val="20"/>
              </w:rPr>
              <w:t xml:space="preserve">. Further ISA 230 </w:t>
            </w:r>
            <w:r w:rsidR="00576AD6">
              <w:rPr>
                <w:rFonts w:ascii="Arial" w:hAnsi="Arial" w:cs="Arial"/>
                <w:color w:val="0070C0"/>
                <w:sz w:val="20"/>
                <w:szCs w:val="20"/>
              </w:rPr>
              <w:t>Para</w:t>
            </w:r>
            <w:r>
              <w:rPr>
                <w:rFonts w:ascii="Arial" w:hAnsi="Arial" w:cs="Arial"/>
                <w:color w:val="0070C0"/>
                <w:sz w:val="20"/>
                <w:szCs w:val="20"/>
              </w:rPr>
              <w:t>. 11 indicates that, for significant audit matters, when the auditor identifies information that is inconsistent with the auditor’s final conclusion, the auditor shall document how the inconsistency was addressed.</w:t>
            </w:r>
          </w:p>
          <w:p w14:paraId="59ECB038" w14:textId="000D6099" w:rsidR="009678CB" w:rsidRPr="009A0695" w:rsidRDefault="009678CB" w:rsidP="00365120">
            <w:pPr>
              <w:pStyle w:val="ListParagraph"/>
              <w:numPr>
                <w:ilvl w:val="0"/>
                <w:numId w:val="7"/>
              </w:numPr>
              <w:rPr>
                <w:rFonts w:ascii="Arial" w:hAnsi="Arial" w:cs="Arial"/>
                <w:color w:val="00B050"/>
                <w:sz w:val="20"/>
                <w:szCs w:val="20"/>
                <w:u w:val="single"/>
              </w:rPr>
            </w:pPr>
            <w:r w:rsidRPr="009A0695">
              <w:rPr>
                <w:rFonts w:ascii="Arial" w:hAnsi="Arial" w:cs="Arial"/>
                <w:color w:val="00B050"/>
                <w:sz w:val="20"/>
                <w:szCs w:val="20"/>
                <w:u w:val="single"/>
              </w:rPr>
              <w:t xml:space="preserve">ISA 540 could address the requirements in ISA 540 </w:t>
            </w:r>
            <w:r w:rsidR="00576AD6">
              <w:rPr>
                <w:rFonts w:ascii="Arial" w:hAnsi="Arial" w:cs="Arial"/>
                <w:color w:val="00B050"/>
                <w:sz w:val="20"/>
                <w:szCs w:val="20"/>
                <w:u w:val="single"/>
              </w:rPr>
              <w:t>Para</w:t>
            </w:r>
            <w:r w:rsidRPr="009A0695">
              <w:rPr>
                <w:rFonts w:ascii="Arial" w:hAnsi="Arial" w:cs="Arial"/>
                <w:color w:val="00B050"/>
                <w:sz w:val="20"/>
                <w:szCs w:val="20"/>
                <w:u w:val="single"/>
              </w:rPr>
              <w:t>graphs 18-21 by emphasizing a “stand</w:t>
            </w:r>
            <w:r w:rsidR="00576AD6">
              <w:rPr>
                <w:rFonts w:ascii="Arial" w:hAnsi="Arial" w:cs="Arial"/>
                <w:color w:val="00B050"/>
                <w:sz w:val="20"/>
                <w:szCs w:val="20"/>
                <w:u w:val="single"/>
              </w:rPr>
              <w:t xml:space="preserve"> </w:t>
            </w:r>
            <w:r w:rsidRPr="009A0695">
              <w:rPr>
                <w:rFonts w:ascii="Arial" w:hAnsi="Arial" w:cs="Arial"/>
                <w:color w:val="00B050"/>
                <w:sz w:val="20"/>
                <w:szCs w:val="20"/>
                <w:u w:val="single"/>
              </w:rPr>
              <w:t xml:space="preserve">back” about matters such as: audit evidence obtained, inconsistencies identified, and how they have been resolved, indicators of management bias, etc. </w:t>
            </w:r>
          </w:p>
          <w:p w14:paraId="5DF6D221"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we encourage it?:</w:t>
            </w:r>
          </w:p>
          <w:p w14:paraId="60E81DC5" w14:textId="554BA124" w:rsidR="007D4EBC" w:rsidRPr="009678CB" w:rsidRDefault="009678CB" w:rsidP="00784BB2">
            <w:pPr>
              <w:pStyle w:val="ListParagraph"/>
              <w:numPr>
                <w:ilvl w:val="0"/>
                <w:numId w:val="17"/>
              </w:numPr>
              <w:rPr>
                <w:rFonts w:ascii="Arial" w:hAnsi="Arial" w:cs="Arial"/>
                <w:color w:val="0070C0"/>
                <w:sz w:val="20"/>
                <w:szCs w:val="20"/>
                <w:u w:val="single"/>
              </w:rPr>
            </w:pPr>
            <w:r w:rsidRPr="009678CB">
              <w:rPr>
                <w:rFonts w:ascii="Arial" w:hAnsi="Arial" w:cs="Arial"/>
                <w:color w:val="00B050"/>
                <w:sz w:val="20"/>
                <w:szCs w:val="20"/>
                <w:u w:val="single"/>
              </w:rPr>
              <w:t xml:space="preserve">ISA 540 could reinforce that evaluating the sufficiency of audit evidence for disclosures in the </w:t>
            </w:r>
            <w:r w:rsidRPr="009678CB">
              <w:rPr>
                <w:rFonts w:ascii="Arial" w:hAnsi="Arial" w:cs="Arial"/>
                <w:color w:val="00B050"/>
                <w:sz w:val="20"/>
                <w:szCs w:val="20"/>
                <w:u w:val="single"/>
              </w:rPr>
              <w:lastRenderedPageBreak/>
              <w:t>financial statements involves the application of the same types of considerations as when evaluating the sufficiency of audit evidence for accounting estimates recognized in the financial statements</w:t>
            </w:r>
            <w:r w:rsidR="007D4EBC" w:rsidRPr="009678CB">
              <w:rPr>
                <w:rFonts w:ascii="Arial" w:hAnsi="Arial" w:cs="Arial"/>
                <w:color w:val="0070C0"/>
                <w:sz w:val="20"/>
                <w:szCs w:val="20"/>
                <w:u w:val="single"/>
              </w:rPr>
              <w:t xml:space="preserve"> </w:t>
            </w:r>
          </w:p>
          <w:p w14:paraId="7D56D866" w14:textId="77777777" w:rsidR="007D4EBC" w:rsidRPr="006241B9" w:rsidRDefault="007D4EBC" w:rsidP="00AE026E">
            <w:pPr>
              <w:rPr>
                <w:rFonts w:ascii="Arial" w:hAnsi="Arial" w:cs="Arial"/>
                <w:color w:val="0070C0"/>
                <w:sz w:val="20"/>
                <w:szCs w:val="20"/>
              </w:rPr>
            </w:pPr>
          </w:p>
          <w:p w14:paraId="3094FED5" w14:textId="77777777" w:rsidR="00576AD6" w:rsidRDefault="00576AD6" w:rsidP="00AE026E">
            <w:pPr>
              <w:rPr>
                <w:rFonts w:ascii="Arial" w:hAnsi="Arial" w:cs="Arial"/>
                <w:color w:val="0070C0"/>
                <w:sz w:val="20"/>
                <w:szCs w:val="20"/>
                <w:u w:val="single"/>
              </w:rPr>
            </w:pPr>
          </w:p>
          <w:p w14:paraId="527C7985" w14:textId="77777777" w:rsidR="007D4EBC" w:rsidRPr="006241B9" w:rsidRDefault="007D4EBC" w:rsidP="00AE026E">
            <w:pPr>
              <w:rPr>
                <w:rFonts w:ascii="Arial" w:hAnsi="Arial" w:cs="Arial"/>
                <w:color w:val="0070C0"/>
                <w:sz w:val="20"/>
                <w:szCs w:val="20"/>
                <w:u w:val="single"/>
              </w:rPr>
            </w:pPr>
            <w:r w:rsidRPr="006241B9">
              <w:rPr>
                <w:rFonts w:ascii="Arial" w:hAnsi="Arial" w:cs="Arial"/>
                <w:color w:val="0070C0"/>
                <w:sz w:val="20"/>
                <w:szCs w:val="20"/>
                <w:u w:val="single"/>
              </w:rPr>
              <w:t>How do auditors evidence it?</w:t>
            </w:r>
          </w:p>
          <w:p w14:paraId="43CAE9FB" w14:textId="08CFED11" w:rsidR="007D4EBC" w:rsidRPr="006241B9" w:rsidRDefault="007D4EBC" w:rsidP="00784BB2">
            <w:pPr>
              <w:pStyle w:val="ListParagraph"/>
              <w:numPr>
                <w:ilvl w:val="0"/>
                <w:numId w:val="17"/>
              </w:numPr>
              <w:rPr>
                <w:rFonts w:ascii="Arial" w:hAnsi="Arial" w:cs="Arial"/>
                <w:color w:val="0070C0"/>
                <w:sz w:val="20"/>
                <w:szCs w:val="20"/>
              </w:rPr>
            </w:pPr>
            <w:r w:rsidRPr="006241B9">
              <w:rPr>
                <w:rFonts w:ascii="Arial" w:hAnsi="Arial" w:cs="Arial"/>
                <w:color w:val="0070C0"/>
                <w:sz w:val="20"/>
                <w:szCs w:val="20"/>
              </w:rPr>
              <w:t xml:space="preserve">Through documentation and sign-offs of the final audit file by engagement team members. </w:t>
            </w:r>
          </w:p>
        </w:tc>
      </w:tr>
      <w:tr w:rsidR="00FF6E2D" w:rsidRPr="00EE0628" w14:paraId="6F1C0848" w14:textId="77777777" w:rsidTr="00850727">
        <w:tc>
          <w:tcPr>
            <w:tcW w:w="17270" w:type="dxa"/>
            <w:gridSpan w:val="4"/>
          </w:tcPr>
          <w:p w14:paraId="714D55BB" w14:textId="27DBEB70" w:rsidR="006241B9" w:rsidRDefault="006241B9" w:rsidP="006241B9">
            <w:pPr>
              <w:rPr>
                <w:rFonts w:ascii="Arial" w:hAnsi="Arial" w:cs="Arial"/>
                <w:b/>
              </w:rPr>
            </w:pPr>
            <w:r>
              <w:rPr>
                <w:rFonts w:ascii="Arial" w:hAnsi="Arial" w:cs="Arial"/>
                <w:b/>
              </w:rPr>
              <w:lastRenderedPageBreak/>
              <w:t>Quality Control at Firm and Engagement Level</w:t>
            </w:r>
          </w:p>
          <w:p w14:paraId="1774D67A" w14:textId="77777777" w:rsidR="003B0C67" w:rsidRDefault="003B0C67" w:rsidP="006241B9">
            <w:pPr>
              <w:rPr>
                <w:rFonts w:ascii="Arial" w:hAnsi="Arial" w:cs="Arial"/>
                <w:i/>
                <w:sz w:val="20"/>
                <w:szCs w:val="20"/>
              </w:rPr>
            </w:pPr>
          </w:p>
          <w:p w14:paraId="764A7B75" w14:textId="226F20DB" w:rsidR="00AE4BF0" w:rsidRPr="003B0C67" w:rsidRDefault="00AE4BF0" w:rsidP="000B3307">
            <w:pPr>
              <w:spacing w:before="60" w:after="60"/>
              <w:rPr>
                <w:rFonts w:ascii="Arial" w:hAnsi="Arial" w:cs="Arial"/>
                <w:i/>
                <w:sz w:val="20"/>
                <w:szCs w:val="20"/>
              </w:rPr>
            </w:pPr>
            <w:r w:rsidRPr="003B0C67">
              <w:rPr>
                <w:rFonts w:ascii="Arial" w:hAnsi="Arial" w:cs="Arial"/>
                <w:i/>
                <w:sz w:val="20"/>
                <w:szCs w:val="20"/>
              </w:rPr>
              <w:t>Firm Level:</w:t>
            </w:r>
          </w:p>
          <w:p w14:paraId="702F5EE0" w14:textId="0ED8D8C0" w:rsidR="00AE4BF0" w:rsidRDefault="00AE4BF0" w:rsidP="006241B9">
            <w:pPr>
              <w:rPr>
                <w:rFonts w:ascii="Arial" w:hAnsi="Arial" w:cs="Arial"/>
                <w:sz w:val="20"/>
                <w:szCs w:val="20"/>
              </w:rPr>
            </w:pPr>
            <w:r>
              <w:rPr>
                <w:rFonts w:ascii="Arial" w:hAnsi="Arial" w:cs="Arial"/>
                <w:sz w:val="20"/>
                <w:szCs w:val="20"/>
              </w:rPr>
              <w:t xml:space="preserve">ISQC1 has </w:t>
            </w:r>
            <w:r w:rsidRPr="0069496A">
              <w:rPr>
                <w:rFonts w:ascii="Arial" w:hAnsi="Arial" w:cs="Arial"/>
                <w:sz w:val="20"/>
                <w:szCs w:val="20"/>
                <w:u w:val="single"/>
              </w:rPr>
              <w:t>no explicit reference</w:t>
            </w:r>
            <w:r>
              <w:rPr>
                <w:rFonts w:ascii="Arial" w:hAnsi="Arial" w:cs="Arial"/>
                <w:sz w:val="20"/>
                <w:szCs w:val="20"/>
              </w:rPr>
              <w:t xml:space="preserve"> to professional skepticism</w:t>
            </w:r>
            <w:r w:rsidR="00D0538F">
              <w:rPr>
                <w:rFonts w:ascii="Arial" w:hAnsi="Arial" w:cs="Arial"/>
                <w:sz w:val="20"/>
                <w:szCs w:val="20"/>
              </w:rPr>
              <w:t>. However the requirements in ISQC1 form an environment to help create an environment in which the auditor can cultivate appropriate professional skepticism</w:t>
            </w:r>
            <w:r w:rsidR="005C5771">
              <w:rPr>
                <w:rFonts w:ascii="Arial" w:hAnsi="Arial" w:cs="Arial"/>
                <w:sz w:val="20"/>
                <w:szCs w:val="20"/>
              </w:rPr>
              <w:t xml:space="preserve"> and the responses to the ITC will further highlight where this can be further enhanced.</w:t>
            </w:r>
          </w:p>
          <w:p w14:paraId="31A7538D" w14:textId="77777777" w:rsidR="00D0538F" w:rsidRDefault="00D0538F" w:rsidP="006241B9">
            <w:pPr>
              <w:rPr>
                <w:rFonts w:ascii="Arial" w:hAnsi="Arial" w:cs="Arial"/>
                <w:sz w:val="20"/>
                <w:szCs w:val="20"/>
              </w:rPr>
            </w:pPr>
          </w:p>
          <w:p w14:paraId="19E2D69A" w14:textId="523BAF6F" w:rsidR="00D0538F" w:rsidRPr="00D0538F" w:rsidRDefault="00D0538F" w:rsidP="00D0538F">
            <w:pPr>
              <w:rPr>
                <w:rFonts w:ascii="Arial" w:hAnsi="Arial" w:cs="Arial"/>
                <w:sz w:val="20"/>
                <w:szCs w:val="20"/>
              </w:rPr>
            </w:pPr>
            <w:r>
              <w:rPr>
                <w:rFonts w:ascii="Arial" w:hAnsi="Arial" w:cs="Arial"/>
                <w:sz w:val="20"/>
                <w:szCs w:val="20"/>
              </w:rPr>
              <w:t xml:space="preserve">The Staff Q&amp;A references to the firm’s leadership to </w:t>
            </w:r>
            <w:r w:rsidRPr="00D0538F">
              <w:rPr>
                <w:rFonts w:ascii="Arial" w:hAnsi="Arial" w:cs="Arial"/>
                <w:sz w:val="20"/>
                <w:szCs w:val="20"/>
              </w:rPr>
              <w:t>influence the internal culture of the firm.</w:t>
            </w:r>
            <w:r w:rsidRPr="009A0695">
              <w:rPr>
                <w:rStyle w:val="FootnoteReference"/>
                <w:rFonts w:ascii="Arial" w:hAnsi="Arial" w:cs="Arial"/>
                <w:sz w:val="20"/>
                <w:vertAlign w:val="superscript"/>
              </w:rPr>
              <w:footnoteReference w:id="4"/>
            </w:r>
            <w:r w:rsidRPr="009A0695">
              <w:rPr>
                <w:rFonts w:ascii="Arial" w:hAnsi="Arial" w:cs="Arial"/>
                <w:sz w:val="20"/>
                <w:szCs w:val="20"/>
                <w:vertAlign w:val="superscript"/>
              </w:rPr>
              <w:t xml:space="preserve"> </w:t>
            </w:r>
            <w:r w:rsidRPr="00D0538F">
              <w:rPr>
                <w:rFonts w:ascii="Arial" w:hAnsi="Arial" w:cs="Arial"/>
                <w:sz w:val="20"/>
                <w:szCs w:val="20"/>
              </w:rPr>
              <w:t xml:space="preserve">Accordingly, the “tone at the top” and continual reinforcement of the importance of professional skepticism on audit engagements are important influences on individuals’ behavior. Opportunities for the firm to set expectations regarding, and to emphasize the importance of, professional skepticism include, for example, when: </w:t>
            </w:r>
          </w:p>
          <w:p w14:paraId="2E4F80A1" w14:textId="77777777" w:rsidR="00D0538F" w:rsidRDefault="00D0538F" w:rsidP="00D0538F">
            <w:pPr>
              <w:pStyle w:val="ListParagraph"/>
              <w:numPr>
                <w:ilvl w:val="1"/>
                <w:numId w:val="41"/>
              </w:numPr>
              <w:tabs>
                <w:tab w:val="left" w:pos="990"/>
              </w:tabs>
              <w:spacing w:before="120" w:line="280" w:lineRule="exact"/>
              <w:ind w:left="547" w:hanging="547"/>
              <w:contextualSpacing w:val="0"/>
              <w:rPr>
                <w:rFonts w:ascii="Arial" w:hAnsi="Arial" w:cs="Arial"/>
                <w:bCs/>
                <w:sz w:val="20"/>
                <w:szCs w:val="20"/>
                <w:lang w:eastAsia="en-GB"/>
              </w:rPr>
            </w:pPr>
            <w:r>
              <w:rPr>
                <w:rFonts w:ascii="Arial" w:hAnsi="Arial" w:cs="Arial"/>
                <w:sz w:val="20"/>
                <w:szCs w:val="20"/>
              </w:rPr>
              <w:t>Establishing policies and procedures designed to promote an internal culture recognizing that quality is essential in performing engagements.</w:t>
            </w:r>
            <w:r w:rsidRPr="009A0695">
              <w:rPr>
                <w:rStyle w:val="FootnoteReference"/>
                <w:rFonts w:ascii="Arial" w:hAnsi="Arial" w:cs="Arial"/>
                <w:sz w:val="20"/>
                <w:vertAlign w:val="superscript"/>
              </w:rPr>
              <w:footnoteReference w:id="5"/>
            </w:r>
            <w:r w:rsidRPr="009A0695">
              <w:rPr>
                <w:rFonts w:ascii="Arial" w:hAnsi="Arial" w:cs="Arial"/>
                <w:sz w:val="20"/>
                <w:szCs w:val="20"/>
                <w:vertAlign w:val="superscript"/>
              </w:rPr>
              <w:t xml:space="preserve"> </w:t>
            </w:r>
            <w:r>
              <w:rPr>
                <w:rFonts w:ascii="Arial" w:hAnsi="Arial" w:cs="Arial"/>
                <w:sz w:val="20"/>
                <w:szCs w:val="20"/>
              </w:rPr>
              <w:t xml:space="preserve"> </w:t>
            </w:r>
          </w:p>
          <w:p w14:paraId="3B065A2F" w14:textId="77777777" w:rsidR="00D0538F" w:rsidRDefault="00D0538F" w:rsidP="00D0538F">
            <w:pPr>
              <w:pStyle w:val="ListParagraph"/>
              <w:numPr>
                <w:ilvl w:val="1"/>
                <w:numId w:val="41"/>
              </w:numPr>
              <w:tabs>
                <w:tab w:val="left" w:pos="990"/>
              </w:tabs>
              <w:spacing w:before="120" w:line="280" w:lineRule="exact"/>
              <w:ind w:left="547" w:hanging="547"/>
              <w:contextualSpacing w:val="0"/>
              <w:rPr>
                <w:rFonts w:ascii="Arial" w:hAnsi="Arial" w:cs="Arial"/>
                <w:bCs/>
                <w:sz w:val="20"/>
                <w:szCs w:val="20"/>
                <w:lang w:eastAsia="en-GB"/>
              </w:rPr>
            </w:pPr>
            <w:r>
              <w:rPr>
                <w:rFonts w:ascii="Arial" w:hAnsi="Arial" w:cs="Arial"/>
                <w:sz w:val="20"/>
                <w:szCs w:val="20"/>
              </w:rPr>
              <w:lastRenderedPageBreak/>
              <w:t>Promoting a quality-oriented internal culture through clear, consistent and frequent actions and messages from all levels of the firm’s management. This may be communicated by, but not limited to, training seminars, meetings, formal or informal dialogue, mission statements, newsletters, or briefing memoranda. Such actions and messages encourage a culture that recognizes and rewards high-quality work, and may be incorporated, for example, in the firm’s internal documentation and training materials and in partner and staff appraisal procedures such that they support and reinforce the firm’s view on the importance of quality and how, practically, it is to be achieved.</w:t>
            </w:r>
            <w:r w:rsidRPr="00A75056">
              <w:rPr>
                <w:rStyle w:val="FootnoteReference"/>
                <w:rFonts w:ascii="Arial" w:hAnsi="Arial" w:cs="Arial"/>
                <w:sz w:val="20"/>
                <w:vertAlign w:val="superscript"/>
              </w:rPr>
              <w:footnoteReference w:id="6"/>
            </w:r>
          </w:p>
          <w:p w14:paraId="7DBE91AA" w14:textId="77777777" w:rsidR="00D0538F" w:rsidRDefault="00D0538F" w:rsidP="00D0538F">
            <w:pPr>
              <w:pStyle w:val="ListParagraph"/>
              <w:numPr>
                <w:ilvl w:val="1"/>
                <w:numId w:val="41"/>
              </w:numPr>
              <w:tabs>
                <w:tab w:val="left" w:pos="990"/>
              </w:tabs>
              <w:spacing w:before="120" w:line="280" w:lineRule="exact"/>
              <w:ind w:left="547" w:hanging="547"/>
              <w:contextualSpacing w:val="0"/>
              <w:rPr>
                <w:rFonts w:ascii="Arial" w:hAnsi="Arial" w:cs="Arial"/>
                <w:bCs/>
                <w:sz w:val="20"/>
                <w:szCs w:val="20"/>
                <w:lang w:eastAsia="en-GB"/>
              </w:rPr>
            </w:pPr>
            <w:r>
              <w:rPr>
                <w:rFonts w:ascii="Arial" w:hAnsi="Arial" w:cs="Arial"/>
                <w:sz w:val="20"/>
                <w:szCs w:val="20"/>
              </w:rPr>
              <w:t>Establishing policies and procedures designed to provide the firm with reasonable assurance that it has sufficient personnel with the necessary competence, capabilities and commitment to ethical principles.</w:t>
            </w:r>
            <w:r w:rsidRPr="00A75056">
              <w:rPr>
                <w:rStyle w:val="FootnoteReference"/>
                <w:rFonts w:ascii="Arial" w:hAnsi="Arial" w:cs="Arial"/>
                <w:sz w:val="20"/>
                <w:vertAlign w:val="superscript"/>
              </w:rPr>
              <w:footnoteReference w:id="7"/>
            </w:r>
            <w:r>
              <w:rPr>
                <w:rFonts w:ascii="Arial" w:hAnsi="Arial" w:cs="Arial"/>
                <w:sz w:val="20"/>
                <w:szCs w:val="20"/>
              </w:rPr>
              <w:t xml:space="preserve"> In this regard, promoting an internal culture based on quality may be achieved through the establishment of policies and procedures that address performance, evaluation, compensation, and promotion (including incentive systems), that give due recognition and reward to the development and maintenance of competence.</w:t>
            </w:r>
            <w:r w:rsidRPr="00A75056">
              <w:rPr>
                <w:rStyle w:val="FootnoteReference"/>
                <w:rFonts w:ascii="Arial" w:hAnsi="Arial" w:cs="Arial"/>
                <w:sz w:val="20"/>
                <w:vertAlign w:val="superscript"/>
              </w:rPr>
              <w:footnoteReference w:id="8"/>
            </w:r>
            <w:r w:rsidRPr="00A75056">
              <w:rPr>
                <w:rFonts w:ascii="Arial" w:hAnsi="Arial" w:cs="Arial"/>
                <w:sz w:val="20"/>
                <w:szCs w:val="20"/>
                <w:vertAlign w:val="superscript"/>
              </w:rPr>
              <w:t xml:space="preserve"> </w:t>
            </w:r>
          </w:p>
          <w:p w14:paraId="12E729BC" w14:textId="77777777" w:rsidR="00D0538F" w:rsidRDefault="00D0538F" w:rsidP="00D0538F">
            <w:pPr>
              <w:pStyle w:val="ListParagraph"/>
              <w:numPr>
                <w:ilvl w:val="1"/>
                <w:numId w:val="41"/>
              </w:numPr>
              <w:tabs>
                <w:tab w:val="left" w:pos="990"/>
              </w:tabs>
              <w:spacing w:before="120" w:line="280" w:lineRule="exact"/>
              <w:ind w:left="547" w:hanging="547"/>
              <w:contextualSpacing w:val="0"/>
              <w:rPr>
                <w:rFonts w:ascii="Arial" w:hAnsi="Arial" w:cs="Arial"/>
                <w:bCs/>
                <w:sz w:val="20"/>
                <w:szCs w:val="20"/>
                <w:lang w:eastAsia="en-GB"/>
              </w:rPr>
            </w:pPr>
            <w:r>
              <w:rPr>
                <w:rFonts w:ascii="Arial" w:hAnsi="Arial" w:cs="Arial"/>
                <w:sz w:val="20"/>
                <w:szCs w:val="20"/>
              </w:rPr>
              <w:t>Developing and implementing internal training and continuing education programs for all levels of the firm’s personnel. This may be achieved through, for example, work experience, on the job training, coaching by more experienced staff (for example, other members of the engagement team), and independence education. It is noted that the continuing competence of firm personnel depends to a significant extent on an appropriate level of continuing professional development.</w:t>
            </w:r>
            <w:r w:rsidRPr="00A75056">
              <w:rPr>
                <w:rStyle w:val="FootnoteReference"/>
                <w:rFonts w:ascii="Arial" w:hAnsi="Arial" w:cs="Arial"/>
                <w:sz w:val="20"/>
                <w:vertAlign w:val="superscript"/>
              </w:rPr>
              <w:footnoteReference w:id="9"/>
            </w:r>
          </w:p>
          <w:p w14:paraId="70DF5D9C" w14:textId="77777777" w:rsidR="00D0538F" w:rsidRDefault="00D0538F" w:rsidP="006241B9">
            <w:pPr>
              <w:rPr>
                <w:rFonts w:ascii="Arial" w:hAnsi="Arial" w:cs="Arial"/>
                <w:sz w:val="20"/>
                <w:szCs w:val="20"/>
              </w:rPr>
            </w:pPr>
          </w:p>
          <w:p w14:paraId="46D991B1" w14:textId="7854C63B" w:rsidR="00D0538F" w:rsidRPr="003B0C67" w:rsidRDefault="003B0C67" w:rsidP="000B3307">
            <w:pPr>
              <w:spacing w:before="60" w:after="60"/>
              <w:rPr>
                <w:rFonts w:ascii="Arial" w:hAnsi="Arial" w:cs="Arial"/>
                <w:i/>
                <w:sz w:val="20"/>
                <w:szCs w:val="20"/>
              </w:rPr>
            </w:pPr>
            <w:r w:rsidRPr="003B0C67">
              <w:rPr>
                <w:rFonts w:ascii="Arial" w:hAnsi="Arial" w:cs="Arial"/>
                <w:i/>
                <w:sz w:val="20"/>
                <w:szCs w:val="20"/>
              </w:rPr>
              <w:t>Engagement level</w:t>
            </w:r>
          </w:p>
          <w:p w14:paraId="2E2A2ECC" w14:textId="251A56ED" w:rsidR="00AE4BF0" w:rsidRPr="003B0C67" w:rsidRDefault="00E453C6" w:rsidP="00AE4BF0">
            <w:pPr>
              <w:rPr>
                <w:rFonts w:ascii="Arial" w:hAnsi="Arial" w:cs="Arial"/>
                <w:sz w:val="20"/>
                <w:szCs w:val="20"/>
              </w:rPr>
            </w:pPr>
            <w:r>
              <w:rPr>
                <w:rFonts w:ascii="Arial" w:hAnsi="Arial" w:cs="Arial"/>
                <w:sz w:val="20"/>
                <w:szCs w:val="20"/>
              </w:rPr>
              <w:t xml:space="preserve">ISA 220 </w:t>
            </w:r>
            <w:r w:rsidR="003B0C67">
              <w:rPr>
                <w:rFonts w:ascii="Arial" w:hAnsi="Arial" w:cs="Arial"/>
                <w:sz w:val="20"/>
                <w:szCs w:val="20"/>
              </w:rPr>
              <w:t xml:space="preserve">includes in </w:t>
            </w:r>
            <w:r w:rsidR="00576AD6">
              <w:rPr>
                <w:rFonts w:ascii="Arial" w:hAnsi="Arial" w:cs="Arial"/>
                <w:sz w:val="20"/>
                <w:szCs w:val="20"/>
              </w:rPr>
              <w:t>Para</w:t>
            </w:r>
            <w:r w:rsidR="003B0C67">
              <w:rPr>
                <w:rFonts w:ascii="Arial" w:hAnsi="Arial" w:cs="Arial"/>
                <w:sz w:val="20"/>
                <w:szCs w:val="20"/>
              </w:rPr>
              <w:t xml:space="preserve">. A 13 under </w:t>
            </w:r>
            <w:r w:rsidR="00AE4BF0" w:rsidRPr="00AE4BF0">
              <w:rPr>
                <w:rFonts w:ascii="Arial" w:hAnsi="Arial" w:cs="Arial"/>
                <w:i/>
                <w:sz w:val="20"/>
                <w:szCs w:val="20"/>
              </w:rPr>
              <w:t xml:space="preserve">Direction, Supervision and Performance </w:t>
            </w:r>
            <w:r w:rsidR="00AE4BF0" w:rsidRPr="00AE4BF0">
              <w:rPr>
                <w:rFonts w:ascii="Arial" w:hAnsi="Arial" w:cs="Arial"/>
                <w:sz w:val="20"/>
                <w:szCs w:val="20"/>
              </w:rPr>
              <w:t xml:space="preserve">(Ref: </w:t>
            </w:r>
            <w:r w:rsidR="00576AD6">
              <w:rPr>
                <w:rFonts w:ascii="Arial" w:hAnsi="Arial" w:cs="Arial"/>
                <w:sz w:val="20"/>
                <w:szCs w:val="20"/>
              </w:rPr>
              <w:t>Para</w:t>
            </w:r>
            <w:r w:rsidR="00AE4BF0" w:rsidRPr="00AE4BF0">
              <w:rPr>
                <w:rFonts w:ascii="Arial" w:hAnsi="Arial" w:cs="Arial"/>
                <w:sz w:val="20"/>
                <w:szCs w:val="20"/>
              </w:rPr>
              <w:t>. 15(a))</w:t>
            </w:r>
            <w:r w:rsidR="000B3307">
              <w:rPr>
                <w:rFonts w:ascii="Arial" w:hAnsi="Arial" w:cs="Arial"/>
                <w:sz w:val="20"/>
                <w:szCs w:val="20"/>
              </w:rPr>
              <w:t xml:space="preserve"> a reference to professional skepticism</w:t>
            </w:r>
          </w:p>
          <w:p w14:paraId="23521D88" w14:textId="77777777" w:rsidR="00AE4BF0" w:rsidRPr="00AE4BF0" w:rsidRDefault="00AE4BF0" w:rsidP="000B3307">
            <w:pPr>
              <w:ind w:left="547" w:hanging="547"/>
              <w:rPr>
                <w:rFonts w:ascii="Arial" w:hAnsi="Arial" w:cs="Arial"/>
                <w:sz w:val="20"/>
                <w:szCs w:val="20"/>
              </w:rPr>
            </w:pPr>
            <w:r w:rsidRPr="00AE4BF0">
              <w:rPr>
                <w:rFonts w:ascii="Arial" w:hAnsi="Arial" w:cs="Arial"/>
                <w:sz w:val="20"/>
                <w:szCs w:val="20"/>
              </w:rPr>
              <w:t>A13.</w:t>
            </w:r>
            <w:r w:rsidRPr="00AE4BF0">
              <w:rPr>
                <w:rFonts w:ascii="Arial" w:hAnsi="Arial" w:cs="Arial"/>
                <w:sz w:val="20"/>
                <w:szCs w:val="20"/>
              </w:rPr>
              <w:tab/>
              <w:t>Direction of the engagement team involves informing the members of the engagement team of matters such as:</w:t>
            </w:r>
          </w:p>
          <w:p w14:paraId="2043A095"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 xml:space="preserve">Their responsibilities, including the need to comply with relevant ethical requirements, and to plan and perform an audit with </w:t>
            </w:r>
            <w:r w:rsidRPr="00AE4BF0">
              <w:rPr>
                <w:rFonts w:ascii="Arial" w:hAnsi="Arial" w:cs="Arial"/>
                <w:sz w:val="20"/>
                <w:szCs w:val="20"/>
                <w:u w:val="single"/>
              </w:rPr>
              <w:t>professional skepticism</w:t>
            </w:r>
            <w:r w:rsidRPr="00AE4BF0">
              <w:rPr>
                <w:rFonts w:ascii="Arial" w:hAnsi="Arial" w:cs="Arial"/>
                <w:sz w:val="20"/>
                <w:szCs w:val="20"/>
              </w:rPr>
              <w:t xml:space="preserve"> as required by ISA 200.</w:t>
            </w:r>
            <w:r w:rsidRPr="00AE4BF0">
              <w:rPr>
                <w:rFonts w:ascii="Arial" w:hAnsi="Arial" w:cs="Arial"/>
                <w:sz w:val="20"/>
                <w:szCs w:val="20"/>
                <w:vertAlign w:val="superscript"/>
              </w:rPr>
              <w:footnoteReference w:id="10"/>
            </w:r>
            <w:r w:rsidRPr="00AE4BF0">
              <w:rPr>
                <w:rFonts w:ascii="Arial" w:hAnsi="Arial" w:cs="Arial"/>
                <w:sz w:val="20"/>
                <w:szCs w:val="20"/>
              </w:rPr>
              <w:t xml:space="preserve"> </w:t>
            </w:r>
          </w:p>
          <w:p w14:paraId="5D74341E"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 xml:space="preserve">Responsibilities of respective partners where more than one partner is involved in the conduct of an audit engagement. </w:t>
            </w:r>
          </w:p>
          <w:p w14:paraId="4E004162"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The objectives of the work to be performed.</w:t>
            </w:r>
          </w:p>
          <w:p w14:paraId="7AD9284F"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The nature of the entity’s business.</w:t>
            </w:r>
          </w:p>
          <w:p w14:paraId="77EC6B7D"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Risk-related issues.</w:t>
            </w:r>
          </w:p>
          <w:p w14:paraId="43E47FF0"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t>Problems that may arise.</w:t>
            </w:r>
          </w:p>
          <w:p w14:paraId="300CF8D3" w14:textId="77777777" w:rsidR="00AE4BF0" w:rsidRPr="00AE4BF0" w:rsidRDefault="00AE4BF0" w:rsidP="00495727">
            <w:pPr>
              <w:numPr>
                <w:ilvl w:val="0"/>
                <w:numId w:val="40"/>
              </w:numPr>
              <w:spacing w:before="120"/>
              <w:ind w:left="1094" w:hanging="547"/>
              <w:rPr>
                <w:rFonts w:ascii="Arial" w:hAnsi="Arial" w:cs="Arial"/>
                <w:sz w:val="20"/>
                <w:szCs w:val="20"/>
              </w:rPr>
            </w:pPr>
            <w:r w:rsidRPr="00AE4BF0">
              <w:rPr>
                <w:rFonts w:ascii="Arial" w:hAnsi="Arial" w:cs="Arial"/>
                <w:sz w:val="20"/>
                <w:szCs w:val="20"/>
              </w:rPr>
              <w:lastRenderedPageBreak/>
              <w:t xml:space="preserve">The detailed approach to the performance of the engagement. </w:t>
            </w:r>
          </w:p>
          <w:p w14:paraId="2449CAC9" w14:textId="77777777" w:rsidR="009A0695" w:rsidRDefault="00AE4BF0" w:rsidP="009A0695">
            <w:pPr>
              <w:ind w:left="697" w:hanging="697"/>
              <w:rPr>
                <w:rFonts w:ascii="Arial" w:hAnsi="Arial" w:cs="Arial"/>
                <w:sz w:val="20"/>
                <w:szCs w:val="20"/>
              </w:rPr>
            </w:pPr>
            <w:r w:rsidRPr="00AE4BF0">
              <w:rPr>
                <w:rFonts w:ascii="Arial" w:hAnsi="Arial" w:cs="Arial"/>
                <w:sz w:val="20"/>
                <w:szCs w:val="20"/>
              </w:rPr>
              <w:tab/>
            </w:r>
          </w:p>
          <w:p w14:paraId="5F5C6FDB" w14:textId="3DF53E29" w:rsidR="00FF6E2D" w:rsidRDefault="00AE4BF0" w:rsidP="009A0695">
            <w:pPr>
              <w:ind w:left="697"/>
              <w:rPr>
                <w:rFonts w:ascii="Arial" w:hAnsi="Arial" w:cs="Arial"/>
                <w:sz w:val="20"/>
                <w:szCs w:val="20"/>
              </w:rPr>
            </w:pPr>
            <w:r w:rsidRPr="00AE4BF0">
              <w:rPr>
                <w:rFonts w:ascii="Arial" w:hAnsi="Arial" w:cs="Arial"/>
                <w:sz w:val="20"/>
                <w:szCs w:val="20"/>
              </w:rPr>
              <w:t xml:space="preserve">Discussion among members of the engagement team allows less experienced team members to raise questions with more experienced team members so that appropriate communication can occur within the engagement team. </w:t>
            </w:r>
          </w:p>
          <w:p w14:paraId="783C0BA9" w14:textId="77777777" w:rsidR="003B0C67" w:rsidRDefault="003B0C67" w:rsidP="00AE4BF0">
            <w:pPr>
              <w:rPr>
                <w:rFonts w:ascii="Arial" w:hAnsi="Arial" w:cs="Arial"/>
                <w:sz w:val="20"/>
                <w:szCs w:val="20"/>
              </w:rPr>
            </w:pPr>
          </w:p>
          <w:p w14:paraId="329840D7" w14:textId="38FCC328" w:rsidR="003B0C67" w:rsidRDefault="003B0C67" w:rsidP="00AE4BF0">
            <w:pPr>
              <w:rPr>
                <w:rFonts w:ascii="Arial" w:hAnsi="Arial" w:cs="Arial"/>
                <w:sz w:val="20"/>
                <w:szCs w:val="20"/>
              </w:rPr>
            </w:pPr>
            <w:r>
              <w:rPr>
                <w:rFonts w:ascii="Arial" w:hAnsi="Arial" w:cs="Arial"/>
                <w:sz w:val="20"/>
                <w:szCs w:val="20"/>
              </w:rPr>
              <w:t xml:space="preserve">The Staff Q&amp;A emphasizes </w:t>
            </w:r>
            <w:r w:rsidR="00495727">
              <w:rPr>
                <w:rFonts w:ascii="Arial" w:hAnsi="Arial" w:cs="Arial"/>
                <w:sz w:val="20"/>
                <w:szCs w:val="20"/>
              </w:rPr>
              <w:t xml:space="preserve">in line with ISA 220 </w:t>
            </w:r>
            <w:r>
              <w:rPr>
                <w:rFonts w:ascii="Arial" w:hAnsi="Arial" w:cs="Arial"/>
                <w:sz w:val="20"/>
                <w:szCs w:val="20"/>
              </w:rPr>
              <w:t>the important of team communication and supervision</w:t>
            </w:r>
            <w:r w:rsidR="00293EA8">
              <w:rPr>
                <w:rFonts w:ascii="Arial" w:hAnsi="Arial" w:cs="Arial"/>
                <w:sz w:val="20"/>
                <w:szCs w:val="20"/>
              </w:rPr>
              <w:t xml:space="preserve"> as follow</w:t>
            </w:r>
            <w:r w:rsidR="00BE3D88">
              <w:rPr>
                <w:rFonts w:ascii="Arial" w:hAnsi="Arial" w:cs="Arial"/>
                <w:sz w:val="20"/>
                <w:szCs w:val="20"/>
              </w:rPr>
              <w:t>s</w:t>
            </w:r>
            <w:r>
              <w:rPr>
                <w:rFonts w:ascii="Arial" w:hAnsi="Arial" w:cs="Arial"/>
                <w:sz w:val="20"/>
                <w:szCs w:val="20"/>
              </w:rPr>
              <w:t>:</w:t>
            </w:r>
          </w:p>
          <w:p w14:paraId="0A6513A9" w14:textId="6F469E54" w:rsidR="003B0C67" w:rsidRDefault="003B0C67" w:rsidP="003B0C67">
            <w:pPr>
              <w:pStyle w:val="ListParagraph"/>
              <w:numPr>
                <w:ilvl w:val="0"/>
                <w:numId w:val="17"/>
              </w:numPr>
              <w:spacing w:before="120" w:line="280" w:lineRule="exact"/>
              <w:ind w:left="547" w:hanging="547"/>
              <w:contextualSpacing w:val="0"/>
              <w:rPr>
                <w:rFonts w:ascii="Arial" w:hAnsi="Arial" w:cs="Arial"/>
                <w:bCs/>
                <w:sz w:val="20"/>
                <w:szCs w:val="20"/>
                <w:lang w:eastAsia="en-GB"/>
              </w:rPr>
            </w:pPr>
            <w:r>
              <w:rPr>
                <w:rFonts w:ascii="Arial" w:hAnsi="Arial" w:cs="Arial"/>
                <w:bCs/>
                <w:sz w:val="20"/>
                <w:szCs w:val="20"/>
                <w:lang w:eastAsia="en-GB"/>
              </w:rPr>
              <w:t>The actions of the engagement partner and appropriate messages to the other members of the engagement team emphasize that quality is essential in performing audit engagements and the importance to audit quality of, for example, the engagement team’s ability to raise concerns without fear of reprisals and in issuing auditor’s reports that are appropriate in the circumstances.</w:t>
            </w:r>
            <w:r w:rsidRPr="00A75056">
              <w:rPr>
                <w:rStyle w:val="FootnoteReference"/>
                <w:rFonts w:ascii="Arial" w:hAnsi="Arial" w:cs="Arial"/>
                <w:sz w:val="20"/>
                <w:vertAlign w:val="superscript"/>
              </w:rPr>
              <w:footnoteReference w:id="11"/>
            </w:r>
            <w:r w:rsidRPr="00A75056">
              <w:rPr>
                <w:rFonts w:ascii="Arial" w:hAnsi="Arial" w:cs="Arial"/>
                <w:bCs/>
                <w:sz w:val="20"/>
                <w:szCs w:val="20"/>
                <w:vertAlign w:val="superscript"/>
                <w:lang w:eastAsia="en-GB"/>
              </w:rPr>
              <w:t xml:space="preserve"> </w:t>
            </w:r>
          </w:p>
          <w:p w14:paraId="62AFF450" w14:textId="77777777" w:rsidR="003B0C67" w:rsidRDefault="003B0C67" w:rsidP="003B0C67">
            <w:pPr>
              <w:pStyle w:val="ListParagraph"/>
              <w:numPr>
                <w:ilvl w:val="0"/>
                <w:numId w:val="17"/>
              </w:numPr>
              <w:spacing w:before="120" w:line="280" w:lineRule="exact"/>
              <w:ind w:left="547" w:hanging="547"/>
              <w:contextualSpacing w:val="0"/>
              <w:rPr>
                <w:rFonts w:ascii="Arial" w:hAnsi="Arial" w:cs="Arial"/>
                <w:bCs/>
                <w:sz w:val="20"/>
                <w:szCs w:val="20"/>
                <w:lang w:eastAsia="en-GB"/>
              </w:rPr>
            </w:pPr>
            <w:r>
              <w:rPr>
                <w:rFonts w:ascii="Arial" w:hAnsi="Arial" w:cs="Arial"/>
                <w:bCs/>
                <w:sz w:val="20"/>
                <w:szCs w:val="20"/>
                <w:lang w:eastAsia="en-GB"/>
              </w:rPr>
              <w:t>An ideal opportunity to address and emphasize with the engagement team the importance of maintaining professional skepticism throughout the audit is during the discussion by the engagement partner and other key engagement team members of the susceptibility of the entity’s financial statements to material misstatement. This discussion includes the application of the applicable financial reporting framework to the entity’s facts and circumstances, and places particular emphasis on how and where the financial statements may be susceptible to material misstatement due to fraud, including how fraud might occur (setting aside beliefs that the engagement team members may have that management and TCWG are honest and have integrity). This discussion also provides a basis upon which engagement team members communicate and share new information that may affect risk assessments or the audit procedures performed.</w:t>
            </w:r>
            <w:r w:rsidRPr="00A75056">
              <w:rPr>
                <w:rStyle w:val="FootnoteReference"/>
                <w:rFonts w:ascii="Arial" w:hAnsi="Arial" w:cs="Arial"/>
                <w:bCs/>
                <w:sz w:val="20"/>
                <w:vertAlign w:val="superscript"/>
                <w:lang w:eastAsia="en-GB"/>
              </w:rPr>
              <w:footnoteReference w:id="12"/>
            </w:r>
            <w:r w:rsidRPr="00A75056">
              <w:rPr>
                <w:rFonts w:ascii="Arial" w:hAnsi="Arial" w:cs="Arial"/>
                <w:bCs/>
                <w:sz w:val="20"/>
                <w:szCs w:val="20"/>
                <w:vertAlign w:val="superscript"/>
                <w:lang w:eastAsia="en-GB"/>
              </w:rPr>
              <w:t xml:space="preserve">  </w:t>
            </w:r>
            <w:r w:rsidRPr="00A75056">
              <w:rPr>
                <w:rFonts w:ascii="Arial" w:hAnsi="Arial" w:cs="Arial"/>
                <w:sz w:val="20"/>
                <w:szCs w:val="20"/>
                <w:vertAlign w:val="superscript"/>
              </w:rPr>
              <w:t xml:space="preserve">  </w:t>
            </w:r>
          </w:p>
          <w:p w14:paraId="133C8A91" w14:textId="77777777" w:rsidR="003B0C67" w:rsidRDefault="003B0C67" w:rsidP="003B0C67">
            <w:pPr>
              <w:pStyle w:val="ListParagraph"/>
              <w:numPr>
                <w:ilvl w:val="0"/>
                <w:numId w:val="17"/>
              </w:numPr>
              <w:tabs>
                <w:tab w:val="left" w:pos="540"/>
              </w:tabs>
              <w:spacing w:before="120" w:line="280" w:lineRule="exact"/>
              <w:ind w:left="547" w:hanging="547"/>
              <w:contextualSpacing w:val="0"/>
              <w:rPr>
                <w:rFonts w:ascii="Arial" w:hAnsi="Arial" w:cs="Arial"/>
                <w:bCs/>
                <w:sz w:val="20"/>
                <w:szCs w:val="20"/>
                <w:lang w:eastAsia="en-GB"/>
              </w:rPr>
            </w:pPr>
            <w:r>
              <w:rPr>
                <w:rFonts w:ascii="Arial" w:hAnsi="Arial" w:cs="Arial"/>
                <w:sz w:val="20"/>
                <w:szCs w:val="20"/>
              </w:rPr>
              <w:t xml:space="preserve">Further opportunities for the engagement partner to set expectations regarding, and to emphasize the importance of, professional skepticism include, for example, when taking responsibility for: </w:t>
            </w:r>
          </w:p>
          <w:p w14:paraId="149C8690" w14:textId="77777777" w:rsidR="003B0C67" w:rsidRDefault="003B0C67" w:rsidP="003B0C67">
            <w:pPr>
              <w:pStyle w:val="ListParagraph"/>
              <w:numPr>
                <w:ilvl w:val="3"/>
                <w:numId w:val="41"/>
              </w:numPr>
              <w:tabs>
                <w:tab w:val="left" w:pos="990"/>
              </w:tabs>
              <w:spacing w:before="120" w:line="280" w:lineRule="exact"/>
              <w:ind w:left="990" w:hanging="450"/>
              <w:contextualSpacing w:val="0"/>
              <w:rPr>
                <w:rFonts w:ascii="Arial" w:hAnsi="Arial" w:cs="Arial"/>
                <w:bCs/>
                <w:sz w:val="20"/>
                <w:szCs w:val="20"/>
                <w:lang w:eastAsia="en-GB"/>
              </w:rPr>
            </w:pPr>
            <w:r>
              <w:rPr>
                <w:rFonts w:ascii="Arial" w:hAnsi="Arial" w:cs="Arial"/>
                <w:sz w:val="20"/>
                <w:szCs w:val="20"/>
              </w:rPr>
              <w:t>The direction, supervision and performance of the audit engagement.</w:t>
            </w:r>
            <w:r w:rsidRPr="00A75056">
              <w:rPr>
                <w:rStyle w:val="FootnoteReference"/>
                <w:rFonts w:ascii="Arial" w:hAnsi="Arial" w:cs="Arial"/>
                <w:sz w:val="20"/>
                <w:vertAlign w:val="superscript"/>
              </w:rPr>
              <w:footnoteReference w:id="13"/>
            </w:r>
          </w:p>
          <w:p w14:paraId="53E30A65" w14:textId="77777777" w:rsidR="003B0C67" w:rsidRDefault="003B0C67" w:rsidP="003B0C67">
            <w:pPr>
              <w:pStyle w:val="ListParagraph"/>
              <w:numPr>
                <w:ilvl w:val="3"/>
                <w:numId w:val="41"/>
              </w:numPr>
              <w:tabs>
                <w:tab w:val="left" w:pos="990"/>
              </w:tabs>
              <w:spacing w:before="120" w:line="280" w:lineRule="exact"/>
              <w:ind w:left="990" w:hanging="450"/>
              <w:contextualSpacing w:val="0"/>
              <w:rPr>
                <w:rFonts w:ascii="Arial" w:hAnsi="Arial" w:cs="Arial"/>
                <w:bCs/>
                <w:sz w:val="20"/>
                <w:szCs w:val="20"/>
                <w:lang w:eastAsia="en-GB"/>
              </w:rPr>
            </w:pPr>
            <w:r>
              <w:rPr>
                <w:rFonts w:ascii="Arial" w:hAnsi="Arial" w:cs="Arial"/>
                <w:sz w:val="20"/>
                <w:szCs w:val="20"/>
              </w:rPr>
              <w:t xml:space="preserve">Reviews of work performed. </w:t>
            </w:r>
            <w:r>
              <w:rPr>
                <w:rFonts w:ascii="Arial" w:hAnsi="Arial" w:cs="Arial"/>
                <w:bCs/>
                <w:sz w:val="20"/>
                <w:szCs w:val="20"/>
                <w:lang w:eastAsia="en-GB"/>
              </w:rPr>
              <w:t xml:space="preserve">In this regard, the engagement partner, in particular, has much knowledge and experience to impart in helping less experienced team members develop a critical and questioning mind through review of, among other matters, critical areas of judgment and significant risks. Timely reviews also allow significant matters (for example, </w:t>
            </w:r>
            <w:r>
              <w:rPr>
                <w:rFonts w:ascii="Arial" w:hAnsi="Arial" w:cs="Arial"/>
                <w:bCs/>
                <w:sz w:val="20"/>
                <w:szCs w:val="20"/>
                <w:lang w:eastAsia="en-GB"/>
              </w:rPr>
              <w:lastRenderedPageBreak/>
              <w:t>critical areas of judgment, especially those relating to difficult or contentious matters identified during the course of the engagement) to be resolved on or before the date of the auditor’s report.</w:t>
            </w:r>
            <w:r w:rsidRPr="00A75056">
              <w:rPr>
                <w:rStyle w:val="FootnoteReference"/>
                <w:rFonts w:ascii="Arial" w:hAnsi="Arial" w:cs="Arial"/>
                <w:bCs/>
                <w:sz w:val="20"/>
                <w:vertAlign w:val="superscript"/>
                <w:lang w:eastAsia="en-GB"/>
              </w:rPr>
              <w:footnoteReference w:id="14"/>
            </w:r>
            <w:r w:rsidRPr="00A75056">
              <w:rPr>
                <w:rFonts w:ascii="Arial" w:hAnsi="Arial" w:cs="Arial"/>
                <w:sz w:val="20"/>
                <w:szCs w:val="20"/>
                <w:vertAlign w:val="superscript"/>
              </w:rPr>
              <w:t xml:space="preserve"> </w:t>
            </w:r>
          </w:p>
          <w:p w14:paraId="4812947D" w14:textId="77777777" w:rsidR="003B0C67" w:rsidRDefault="003B0C67" w:rsidP="003B0C67">
            <w:pPr>
              <w:pStyle w:val="ListParagraph"/>
              <w:numPr>
                <w:ilvl w:val="3"/>
                <w:numId w:val="41"/>
              </w:numPr>
              <w:tabs>
                <w:tab w:val="left" w:pos="990"/>
              </w:tabs>
              <w:spacing w:before="120" w:line="280" w:lineRule="exact"/>
              <w:ind w:left="990" w:hanging="450"/>
              <w:contextualSpacing w:val="0"/>
              <w:jc w:val="both"/>
              <w:rPr>
                <w:rFonts w:ascii="Arial" w:hAnsi="Arial" w:cs="Arial"/>
                <w:bCs/>
                <w:sz w:val="20"/>
                <w:szCs w:val="20"/>
                <w:lang w:eastAsia="en-GB"/>
              </w:rPr>
            </w:pPr>
            <w:r>
              <w:rPr>
                <w:rFonts w:ascii="Arial" w:hAnsi="Arial" w:cs="Arial"/>
                <w:sz w:val="20"/>
                <w:szCs w:val="20"/>
              </w:rPr>
              <w:t>The engagement team undertaking appropriate consultation on difficult or contentious matters and that the conclusions reached from such consultations have been implemented.</w:t>
            </w:r>
            <w:r w:rsidRPr="000B3307">
              <w:rPr>
                <w:rStyle w:val="FootnoteReference"/>
                <w:rFonts w:ascii="Arial" w:hAnsi="Arial" w:cs="Arial"/>
                <w:bCs/>
                <w:sz w:val="20"/>
                <w:szCs w:val="20"/>
                <w:vertAlign w:val="superscript"/>
                <w:lang w:eastAsia="en-GB"/>
              </w:rPr>
              <w:footnoteReference w:id="15"/>
            </w:r>
            <w:r w:rsidRPr="000B3307">
              <w:rPr>
                <w:rFonts w:ascii="Arial" w:hAnsi="Arial" w:cs="Arial"/>
                <w:sz w:val="20"/>
                <w:szCs w:val="20"/>
                <w:vertAlign w:val="superscript"/>
              </w:rPr>
              <w:t xml:space="preserve">  </w:t>
            </w:r>
          </w:p>
          <w:p w14:paraId="35BB5797" w14:textId="05707CA2" w:rsidR="003B0C67" w:rsidRPr="00AE4BF0" w:rsidRDefault="003B0C67" w:rsidP="003B0C67">
            <w:pPr>
              <w:pStyle w:val="ListParagraph"/>
              <w:spacing w:before="120" w:line="280" w:lineRule="exact"/>
              <w:ind w:left="540"/>
              <w:contextualSpacing w:val="0"/>
              <w:rPr>
                <w:rFonts w:ascii="Arial" w:hAnsi="Arial" w:cs="Arial"/>
                <w:sz w:val="20"/>
                <w:szCs w:val="20"/>
              </w:rPr>
            </w:pPr>
          </w:p>
        </w:tc>
      </w:tr>
      <w:tr w:rsidR="006241B9" w:rsidRPr="00EE0628" w14:paraId="36DC4870" w14:textId="77777777" w:rsidTr="00850727">
        <w:tc>
          <w:tcPr>
            <w:tcW w:w="17270" w:type="dxa"/>
            <w:gridSpan w:val="4"/>
          </w:tcPr>
          <w:p w14:paraId="0515BABB" w14:textId="4E93CFDB" w:rsidR="006241B9" w:rsidRPr="006241B9" w:rsidRDefault="006241B9" w:rsidP="000B3307">
            <w:pPr>
              <w:spacing w:after="120"/>
              <w:rPr>
                <w:rFonts w:ascii="Arial" w:hAnsi="Arial" w:cs="Arial"/>
                <w:b/>
                <w:sz w:val="20"/>
                <w:szCs w:val="20"/>
              </w:rPr>
            </w:pPr>
            <w:r w:rsidRPr="006241B9">
              <w:rPr>
                <w:rFonts w:ascii="Arial" w:hAnsi="Arial" w:cs="Arial"/>
                <w:b/>
                <w:sz w:val="20"/>
                <w:szCs w:val="20"/>
              </w:rPr>
              <w:lastRenderedPageBreak/>
              <w:t>OTHER</w:t>
            </w:r>
            <w:r w:rsidR="003E4C3E">
              <w:rPr>
                <w:rFonts w:ascii="Arial" w:hAnsi="Arial" w:cs="Arial"/>
                <w:b/>
                <w:sz w:val="20"/>
                <w:szCs w:val="20"/>
              </w:rPr>
              <w:t xml:space="preserve"> CONSIDERATION OF Professional Skepticism</w:t>
            </w:r>
          </w:p>
          <w:p w14:paraId="46249931" w14:textId="77777777" w:rsidR="006241B9" w:rsidRPr="006241B9" w:rsidRDefault="006241B9" w:rsidP="006241B9">
            <w:pPr>
              <w:pStyle w:val="ListParagraph"/>
              <w:numPr>
                <w:ilvl w:val="0"/>
                <w:numId w:val="10"/>
              </w:numPr>
              <w:rPr>
                <w:rFonts w:ascii="Arial" w:hAnsi="Arial" w:cs="Arial"/>
                <w:sz w:val="20"/>
                <w:szCs w:val="20"/>
              </w:rPr>
            </w:pPr>
            <w:r w:rsidRPr="006241B9">
              <w:rPr>
                <w:rFonts w:ascii="Arial" w:hAnsi="Arial" w:cs="Arial"/>
                <w:sz w:val="20"/>
                <w:szCs w:val="20"/>
              </w:rPr>
              <w:t>Preliminary engagement activities (ISA 300, Appendix in A9)</w:t>
            </w:r>
          </w:p>
          <w:p w14:paraId="580E4790" w14:textId="77777777" w:rsidR="006241B9" w:rsidRDefault="006241B9" w:rsidP="006241B9">
            <w:pPr>
              <w:rPr>
                <w:rFonts w:ascii="Arial" w:hAnsi="Arial" w:cs="Arial"/>
                <w:b/>
              </w:rPr>
            </w:pPr>
          </w:p>
        </w:tc>
      </w:tr>
    </w:tbl>
    <w:p w14:paraId="4D14A4B4" w14:textId="3A46B14D" w:rsidR="002E0575" w:rsidRPr="00EE0628" w:rsidRDefault="002E0575" w:rsidP="00324B18">
      <w:pPr>
        <w:rPr>
          <w:rFonts w:ascii="Arial" w:hAnsi="Arial" w:cs="Arial"/>
        </w:rPr>
      </w:pPr>
    </w:p>
    <w:p w14:paraId="450CB097" w14:textId="77777777" w:rsidR="002E0575" w:rsidRPr="00EE0628" w:rsidRDefault="002E0575">
      <w:pPr>
        <w:rPr>
          <w:rFonts w:ascii="Arial" w:hAnsi="Arial" w:cs="Arial"/>
        </w:rPr>
      </w:pPr>
      <w:r w:rsidRPr="00EE0628">
        <w:rPr>
          <w:rFonts w:ascii="Arial" w:hAnsi="Arial" w:cs="Arial"/>
        </w:rPr>
        <w:br w:type="page"/>
      </w:r>
    </w:p>
    <w:p w14:paraId="7C1519D3" w14:textId="77777777" w:rsidR="0069496A" w:rsidRDefault="0069496A" w:rsidP="002E0575">
      <w:pPr>
        <w:rPr>
          <w:rFonts w:ascii="Arial" w:hAnsi="Arial" w:cs="Arial"/>
          <w:b/>
        </w:rPr>
      </w:pPr>
    </w:p>
    <w:p w14:paraId="0651A3B5" w14:textId="77777777" w:rsidR="002E0575" w:rsidRPr="00EE0628" w:rsidRDefault="002E0575" w:rsidP="002E0575">
      <w:pPr>
        <w:rPr>
          <w:rFonts w:ascii="Arial" w:hAnsi="Arial" w:cs="Arial"/>
        </w:rPr>
      </w:pPr>
      <w:r w:rsidRPr="00EE0628">
        <w:rPr>
          <w:rFonts w:ascii="Arial" w:hAnsi="Arial" w:cs="Arial"/>
          <w:b/>
        </w:rPr>
        <w:t>Relevant ISAs referenced throughout this matrix</w:t>
      </w:r>
      <w:r w:rsidRPr="00EE0628">
        <w:rPr>
          <w:rFonts w:ascii="Arial" w:hAnsi="Arial" w:cs="Arial"/>
        </w:rPr>
        <w:t>:</w:t>
      </w:r>
    </w:p>
    <w:p w14:paraId="05021CAA" w14:textId="77777777" w:rsidR="002E0575" w:rsidRPr="00EE0628" w:rsidRDefault="002E0575" w:rsidP="002E0575">
      <w:pPr>
        <w:rPr>
          <w:rFonts w:ascii="Arial" w:hAnsi="Arial" w:cs="Arial"/>
        </w:rPr>
      </w:pPr>
      <w:r w:rsidRPr="00EE0628">
        <w:rPr>
          <w:rFonts w:ascii="Arial" w:hAnsi="Arial" w:cs="Arial"/>
        </w:rPr>
        <w:t>ISA 200, Overall Objectives of the Independent Auditor and the Conduct of an Audit in Accordance with International Standards on Auditing</w:t>
      </w:r>
    </w:p>
    <w:p w14:paraId="3D126B4B" w14:textId="77777777" w:rsidR="002E0575" w:rsidRPr="00EE0628" w:rsidRDefault="002E0575" w:rsidP="002E0575">
      <w:pPr>
        <w:rPr>
          <w:rFonts w:ascii="Arial" w:hAnsi="Arial" w:cs="Arial"/>
        </w:rPr>
      </w:pPr>
      <w:r w:rsidRPr="00EE0628">
        <w:rPr>
          <w:rFonts w:ascii="Arial" w:hAnsi="Arial" w:cs="Arial"/>
        </w:rPr>
        <w:t>ISA 230,</w:t>
      </w:r>
      <w:r w:rsidRPr="00EE0628">
        <w:rPr>
          <w:rFonts w:ascii="Arial" w:eastAsia="Times New Roman" w:hAnsi="Arial" w:cs="Arial"/>
          <w:sz w:val="20"/>
          <w:szCs w:val="20"/>
        </w:rPr>
        <w:t xml:space="preserve"> </w:t>
      </w:r>
      <w:r w:rsidRPr="00EE0628">
        <w:rPr>
          <w:rFonts w:ascii="Arial" w:hAnsi="Arial" w:cs="Arial"/>
        </w:rPr>
        <w:t>Audit Documentation</w:t>
      </w:r>
    </w:p>
    <w:p w14:paraId="06AAE54E" w14:textId="77777777" w:rsidR="002E0575" w:rsidRPr="00EE0628" w:rsidRDefault="002E0575" w:rsidP="002E0575">
      <w:pPr>
        <w:rPr>
          <w:rFonts w:ascii="Arial" w:hAnsi="Arial" w:cs="Arial"/>
        </w:rPr>
      </w:pPr>
      <w:r w:rsidRPr="00EE0628">
        <w:rPr>
          <w:rFonts w:ascii="Arial" w:hAnsi="Arial" w:cs="Arial"/>
        </w:rPr>
        <w:t>ISA 315 (Revised), Identifying and Assessing the Risks of Material Misstatement through Understanding the Entity and Its Environment</w:t>
      </w:r>
    </w:p>
    <w:p w14:paraId="652B98A2" w14:textId="77777777" w:rsidR="002E0575" w:rsidRPr="00EE0628" w:rsidRDefault="002E0575" w:rsidP="002E0575">
      <w:pPr>
        <w:rPr>
          <w:rFonts w:ascii="Arial" w:hAnsi="Arial" w:cs="Arial"/>
        </w:rPr>
      </w:pPr>
      <w:r w:rsidRPr="00EE0628">
        <w:rPr>
          <w:rFonts w:ascii="Arial" w:hAnsi="Arial" w:cs="Arial"/>
        </w:rPr>
        <w:t>ISA 330, The Auditor’s Responses to Assessed Risks</w:t>
      </w:r>
    </w:p>
    <w:p w14:paraId="548B5AA3" w14:textId="77777777" w:rsidR="002E0575" w:rsidRPr="00EE0628" w:rsidRDefault="002E0575" w:rsidP="002E0575">
      <w:pPr>
        <w:rPr>
          <w:rFonts w:ascii="Arial" w:hAnsi="Arial" w:cs="Arial"/>
        </w:rPr>
      </w:pPr>
      <w:r w:rsidRPr="00EE0628">
        <w:rPr>
          <w:rFonts w:ascii="Arial" w:hAnsi="Arial" w:cs="Arial"/>
        </w:rPr>
        <w:t>ISA 450, Evaluation of Misstatements Identified during the Audit</w:t>
      </w:r>
    </w:p>
    <w:p w14:paraId="01210C9D" w14:textId="77777777" w:rsidR="002E0575" w:rsidRPr="00EE0628" w:rsidRDefault="002E0575" w:rsidP="002E0575">
      <w:pPr>
        <w:rPr>
          <w:rFonts w:ascii="Arial" w:hAnsi="Arial" w:cs="Arial"/>
        </w:rPr>
      </w:pPr>
      <w:r w:rsidRPr="00EE0628">
        <w:rPr>
          <w:rFonts w:ascii="Arial" w:hAnsi="Arial" w:cs="Arial"/>
        </w:rPr>
        <w:t xml:space="preserve">ISA 500, Audit Evidence </w:t>
      </w:r>
    </w:p>
    <w:p w14:paraId="6BED9E00" w14:textId="77777777" w:rsidR="002E0575" w:rsidRPr="00EE0628" w:rsidRDefault="002E0575" w:rsidP="002E0575">
      <w:pPr>
        <w:rPr>
          <w:rFonts w:ascii="Arial" w:hAnsi="Arial" w:cs="Arial"/>
        </w:rPr>
      </w:pPr>
      <w:r w:rsidRPr="00EE0628">
        <w:rPr>
          <w:rFonts w:ascii="Arial" w:hAnsi="Arial" w:cs="Arial"/>
        </w:rPr>
        <w:t>ISA 540, Auditing Accounting Estimates, Including Fair Value Accounting Estimates, and Related Disclosures</w:t>
      </w:r>
    </w:p>
    <w:p w14:paraId="15D36455" w14:textId="77777777" w:rsidR="002E0575" w:rsidRPr="00EE0628" w:rsidRDefault="002E0575" w:rsidP="002E0575">
      <w:pPr>
        <w:rPr>
          <w:rFonts w:ascii="Arial" w:hAnsi="Arial" w:cs="Arial"/>
        </w:rPr>
      </w:pPr>
      <w:r w:rsidRPr="00EE0628">
        <w:rPr>
          <w:rFonts w:ascii="Arial" w:hAnsi="Arial" w:cs="Arial"/>
        </w:rPr>
        <w:t>ISA 700 (Revised), Forming an Opinion and Reporting on Financial Statements</w:t>
      </w:r>
    </w:p>
    <w:p w14:paraId="016FD4E3" w14:textId="4AD6C8AB" w:rsidR="0011721C" w:rsidRPr="00EE0628" w:rsidRDefault="002E0575" w:rsidP="00324B18">
      <w:pPr>
        <w:rPr>
          <w:rFonts w:ascii="Arial" w:hAnsi="Arial" w:cs="Arial"/>
        </w:rPr>
      </w:pPr>
      <w:r w:rsidRPr="00EE0628">
        <w:rPr>
          <w:rFonts w:ascii="Arial" w:hAnsi="Arial" w:cs="Arial"/>
        </w:rPr>
        <w:t>ISQC 1, Quality Control for Firms that Perform Audits and Reviews of Financial Statements and Other Assurance and Related Services Engagements</w:t>
      </w:r>
    </w:p>
    <w:sectPr w:rsidR="0011721C" w:rsidRPr="00EE0628" w:rsidSect="009410A1">
      <w:headerReference w:type="default" r:id="rId9"/>
      <w:footerReference w:type="default" r:id="rId10"/>
      <w:headerReference w:type="first" r:id="rId11"/>
      <w:pgSz w:w="20160" w:h="12240" w:orient="landscape" w:code="5"/>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59B6B" w14:textId="77777777" w:rsidR="00DF17F0" w:rsidRDefault="00DF17F0" w:rsidP="00324B18">
      <w:pPr>
        <w:spacing w:after="0" w:line="240" w:lineRule="auto"/>
      </w:pPr>
      <w:r>
        <w:separator/>
      </w:r>
    </w:p>
  </w:endnote>
  <w:endnote w:type="continuationSeparator" w:id="0">
    <w:p w14:paraId="0D558D9A" w14:textId="77777777" w:rsidR="00DF17F0" w:rsidRDefault="00DF17F0" w:rsidP="00324B18">
      <w:pPr>
        <w:spacing w:after="0" w:line="240" w:lineRule="auto"/>
      </w:pPr>
      <w:r>
        <w:continuationSeparator/>
      </w:r>
    </w:p>
  </w:endnote>
  <w:endnote w:type="continuationNotice" w:id="1">
    <w:p w14:paraId="1D9A0200" w14:textId="77777777" w:rsidR="00DF17F0" w:rsidRDefault="00DF17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1963537721"/>
      <w:docPartObj>
        <w:docPartGallery w:val="Page Numbers (Bottom of Page)"/>
        <w:docPartUnique/>
      </w:docPartObj>
    </w:sdtPr>
    <w:sdtEndPr/>
    <w:sdtContent>
      <w:sdt>
        <w:sdtPr>
          <w:rPr>
            <w:rFonts w:ascii="Arial" w:hAnsi="Arial" w:cs="Arial"/>
            <w:sz w:val="16"/>
            <w:szCs w:val="16"/>
          </w:rPr>
          <w:id w:val="307912938"/>
          <w:docPartObj>
            <w:docPartGallery w:val="Page Numbers (Top of Page)"/>
            <w:docPartUnique/>
          </w:docPartObj>
        </w:sdtPr>
        <w:sdtEndPr/>
        <w:sdtContent>
          <w:p w14:paraId="1F4C72FC" w14:textId="77777777" w:rsidR="00723004" w:rsidRPr="00723004" w:rsidRDefault="00723004">
            <w:pPr>
              <w:pStyle w:val="Footer"/>
              <w:jc w:val="center"/>
              <w:rPr>
                <w:rFonts w:ascii="Arial" w:hAnsi="Arial" w:cs="Arial"/>
                <w:sz w:val="16"/>
                <w:szCs w:val="16"/>
              </w:rPr>
            </w:pPr>
            <w:r w:rsidRPr="00723004">
              <w:rPr>
                <w:rFonts w:ascii="Arial" w:hAnsi="Arial" w:cs="Arial"/>
                <w:sz w:val="16"/>
                <w:szCs w:val="16"/>
              </w:rPr>
              <w:t>Agenda Item 2-B</w:t>
            </w:r>
          </w:p>
          <w:p w14:paraId="109F39FF" w14:textId="52E3EFEF" w:rsidR="00723004" w:rsidRPr="00723004" w:rsidRDefault="00723004">
            <w:pPr>
              <w:pStyle w:val="Footer"/>
              <w:jc w:val="center"/>
              <w:rPr>
                <w:rFonts w:ascii="Arial" w:hAnsi="Arial" w:cs="Arial"/>
                <w:sz w:val="16"/>
                <w:szCs w:val="16"/>
              </w:rPr>
            </w:pPr>
            <w:r w:rsidRPr="00723004">
              <w:rPr>
                <w:rFonts w:ascii="Arial" w:hAnsi="Arial" w:cs="Arial"/>
                <w:sz w:val="16"/>
                <w:szCs w:val="16"/>
              </w:rPr>
              <w:t xml:space="preserve">Page </w:t>
            </w:r>
            <w:r w:rsidRPr="00723004">
              <w:rPr>
                <w:rFonts w:ascii="Arial" w:hAnsi="Arial" w:cs="Arial"/>
                <w:bCs/>
                <w:sz w:val="16"/>
                <w:szCs w:val="16"/>
              </w:rPr>
              <w:fldChar w:fldCharType="begin"/>
            </w:r>
            <w:r w:rsidRPr="00723004">
              <w:rPr>
                <w:rFonts w:ascii="Arial" w:hAnsi="Arial" w:cs="Arial"/>
                <w:bCs/>
                <w:sz w:val="16"/>
                <w:szCs w:val="16"/>
              </w:rPr>
              <w:instrText xml:space="preserve"> PAGE </w:instrText>
            </w:r>
            <w:r w:rsidRPr="00723004">
              <w:rPr>
                <w:rFonts w:ascii="Arial" w:hAnsi="Arial" w:cs="Arial"/>
                <w:bCs/>
                <w:sz w:val="16"/>
                <w:szCs w:val="16"/>
              </w:rPr>
              <w:fldChar w:fldCharType="separate"/>
            </w:r>
            <w:r w:rsidR="00920900">
              <w:rPr>
                <w:rFonts w:ascii="Arial" w:hAnsi="Arial" w:cs="Arial"/>
                <w:bCs/>
                <w:noProof/>
                <w:sz w:val="16"/>
                <w:szCs w:val="16"/>
              </w:rPr>
              <w:t>21</w:t>
            </w:r>
            <w:r w:rsidRPr="00723004">
              <w:rPr>
                <w:rFonts w:ascii="Arial" w:hAnsi="Arial" w:cs="Arial"/>
                <w:bCs/>
                <w:sz w:val="16"/>
                <w:szCs w:val="16"/>
              </w:rPr>
              <w:fldChar w:fldCharType="end"/>
            </w:r>
            <w:r w:rsidRPr="00723004">
              <w:rPr>
                <w:rFonts w:ascii="Arial" w:hAnsi="Arial" w:cs="Arial"/>
                <w:sz w:val="16"/>
                <w:szCs w:val="16"/>
              </w:rPr>
              <w:t xml:space="preserve"> of </w:t>
            </w:r>
            <w:r w:rsidRPr="00723004">
              <w:rPr>
                <w:rFonts w:ascii="Arial" w:hAnsi="Arial" w:cs="Arial"/>
                <w:bCs/>
                <w:sz w:val="16"/>
                <w:szCs w:val="16"/>
              </w:rPr>
              <w:fldChar w:fldCharType="begin"/>
            </w:r>
            <w:r w:rsidRPr="00723004">
              <w:rPr>
                <w:rFonts w:ascii="Arial" w:hAnsi="Arial" w:cs="Arial"/>
                <w:bCs/>
                <w:sz w:val="16"/>
                <w:szCs w:val="16"/>
              </w:rPr>
              <w:instrText xml:space="preserve"> NUMPAGES  </w:instrText>
            </w:r>
            <w:r w:rsidRPr="00723004">
              <w:rPr>
                <w:rFonts w:ascii="Arial" w:hAnsi="Arial" w:cs="Arial"/>
                <w:bCs/>
                <w:sz w:val="16"/>
                <w:szCs w:val="16"/>
              </w:rPr>
              <w:fldChar w:fldCharType="separate"/>
            </w:r>
            <w:r w:rsidR="00920900">
              <w:rPr>
                <w:rFonts w:ascii="Arial" w:hAnsi="Arial" w:cs="Arial"/>
                <w:bCs/>
                <w:noProof/>
                <w:sz w:val="16"/>
                <w:szCs w:val="16"/>
              </w:rPr>
              <w:t>22</w:t>
            </w:r>
            <w:r w:rsidRPr="00723004">
              <w:rPr>
                <w:rFonts w:ascii="Arial" w:hAnsi="Arial" w:cs="Arial"/>
                <w:bCs/>
                <w:sz w:val="16"/>
                <w:szCs w:val="16"/>
              </w:rPr>
              <w:fldChar w:fldCharType="end"/>
            </w:r>
          </w:p>
        </w:sdtContent>
      </w:sdt>
    </w:sdtContent>
  </w:sdt>
  <w:p w14:paraId="470FBF23" w14:textId="6FC917B4" w:rsidR="009E24BA" w:rsidRDefault="009E24BA" w:rsidP="009E2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0D8DD" w14:textId="77777777" w:rsidR="00DF17F0" w:rsidRDefault="00DF17F0" w:rsidP="00324B18">
      <w:pPr>
        <w:spacing w:after="0" w:line="240" w:lineRule="auto"/>
      </w:pPr>
      <w:r>
        <w:separator/>
      </w:r>
    </w:p>
  </w:footnote>
  <w:footnote w:type="continuationSeparator" w:id="0">
    <w:p w14:paraId="36505364" w14:textId="77777777" w:rsidR="00DF17F0" w:rsidRDefault="00DF17F0" w:rsidP="00324B18">
      <w:pPr>
        <w:spacing w:after="0" w:line="240" w:lineRule="auto"/>
      </w:pPr>
      <w:r>
        <w:continuationSeparator/>
      </w:r>
    </w:p>
  </w:footnote>
  <w:footnote w:type="continuationNotice" w:id="1">
    <w:p w14:paraId="76829E53" w14:textId="77777777" w:rsidR="00DF17F0" w:rsidRDefault="00DF17F0">
      <w:pPr>
        <w:spacing w:after="0" w:line="240" w:lineRule="auto"/>
      </w:pPr>
    </w:p>
  </w:footnote>
  <w:footnote w:id="2">
    <w:p w14:paraId="1D2BC6F0" w14:textId="77777777" w:rsidR="00457EAA" w:rsidRPr="00A75056" w:rsidRDefault="00457EAA" w:rsidP="008942FE">
      <w:pPr>
        <w:pStyle w:val="FootnoteText"/>
        <w:tabs>
          <w:tab w:val="left" w:pos="360"/>
        </w:tabs>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 xml:space="preserve"> </w:t>
      </w:r>
      <w:r w:rsidRPr="00A75056">
        <w:rPr>
          <w:rFonts w:ascii="Arial" w:hAnsi="Arial" w:cs="Arial"/>
          <w:szCs w:val="16"/>
        </w:rPr>
        <w:tab/>
      </w:r>
      <w:r w:rsidRPr="00A75056">
        <w:rPr>
          <w:rFonts w:ascii="Arial" w:hAnsi="Arial" w:cs="Arial"/>
          <w:kern w:val="8"/>
          <w:szCs w:val="16"/>
          <w:lang w:bidi="he-IL"/>
        </w:rPr>
        <w:t>ISA 240, paragraph 35</w:t>
      </w:r>
    </w:p>
  </w:footnote>
  <w:footnote w:id="3">
    <w:p w14:paraId="337B97B1"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 xml:space="preserve"> </w:t>
      </w:r>
      <w:r w:rsidRPr="00A75056">
        <w:rPr>
          <w:rFonts w:ascii="Arial" w:hAnsi="Arial" w:cs="Arial"/>
          <w:szCs w:val="16"/>
        </w:rPr>
        <w:tab/>
        <w:t>ISA 200, paragraph 15</w:t>
      </w:r>
    </w:p>
  </w:footnote>
  <w:footnote w:id="4">
    <w:p w14:paraId="4938D841"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 xml:space="preserve"> </w:t>
      </w:r>
      <w:r w:rsidRPr="00A75056">
        <w:rPr>
          <w:rFonts w:ascii="Arial" w:hAnsi="Arial" w:cs="Arial"/>
          <w:szCs w:val="16"/>
        </w:rPr>
        <w:tab/>
        <w:t>ISQC 1, paragraph A4</w:t>
      </w:r>
    </w:p>
  </w:footnote>
  <w:footnote w:id="5">
    <w:p w14:paraId="24CD0FFB"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 xml:space="preserve"> </w:t>
      </w:r>
      <w:r w:rsidRPr="00A75056">
        <w:rPr>
          <w:rFonts w:ascii="Arial" w:hAnsi="Arial" w:cs="Arial"/>
          <w:szCs w:val="16"/>
        </w:rPr>
        <w:tab/>
        <w:t>ISQC 1, paragraph 18</w:t>
      </w:r>
    </w:p>
  </w:footnote>
  <w:footnote w:id="6">
    <w:p w14:paraId="69EAC5E8"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ISQC 1, paragraph A4.</w:t>
      </w:r>
    </w:p>
  </w:footnote>
  <w:footnote w:id="7">
    <w:p w14:paraId="6EB7382F"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ISQC 1, paragraph 29.</w:t>
      </w:r>
    </w:p>
  </w:footnote>
  <w:footnote w:id="8">
    <w:p w14:paraId="05F35A4A"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ISQC 1, paragraphs A5 and A25-A28.</w:t>
      </w:r>
    </w:p>
  </w:footnote>
  <w:footnote w:id="9">
    <w:p w14:paraId="63DB7C0F"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ISQC 1, paragraphs 29 and A25-A26.</w:t>
      </w:r>
    </w:p>
  </w:footnote>
  <w:footnote w:id="10">
    <w:p w14:paraId="65FCCA5F" w14:textId="53D7ABEC"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 xml:space="preserve"> </w:t>
      </w:r>
      <w:r w:rsidRPr="00A75056">
        <w:rPr>
          <w:rFonts w:ascii="Arial" w:hAnsi="Arial" w:cs="Arial"/>
          <w:szCs w:val="16"/>
        </w:rPr>
        <w:tab/>
        <w:t xml:space="preserve">ISA 200, </w:t>
      </w:r>
      <w:r w:rsidRPr="00A75056">
        <w:rPr>
          <w:rFonts w:ascii="Arial" w:hAnsi="Arial" w:cs="Arial"/>
          <w:i/>
          <w:szCs w:val="16"/>
        </w:rPr>
        <w:t>Overall Objectives of the Independent Auditor and the Conduct of an Audit in Accordance with International Standards on Auditing</w:t>
      </w:r>
      <w:r w:rsidRPr="00A75056">
        <w:rPr>
          <w:rFonts w:ascii="Arial" w:hAnsi="Arial" w:cs="Arial"/>
          <w:szCs w:val="16"/>
        </w:rPr>
        <w:t>, paragraph 15</w:t>
      </w:r>
      <w:r w:rsidR="00BE3D88">
        <w:rPr>
          <w:rFonts w:ascii="Arial" w:hAnsi="Arial" w:cs="Arial"/>
          <w:szCs w:val="16"/>
        </w:rPr>
        <w:t>.</w:t>
      </w:r>
    </w:p>
  </w:footnote>
  <w:footnote w:id="11">
    <w:p w14:paraId="521FB848"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ISA 220, paragraph A3.</w:t>
      </w:r>
    </w:p>
  </w:footnote>
  <w:footnote w:id="12">
    <w:p w14:paraId="25ED9373"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 xml:space="preserve">See ISA 315, </w:t>
      </w:r>
      <w:r w:rsidRPr="00A75056">
        <w:rPr>
          <w:rFonts w:ascii="Arial" w:hAnsi="Arial" w:cs="Arial"/>
          <w:i/>
          <w:szCs w:val="16"/>
        </w:rPr>
        <w:t>Identifying and Assessing the Risks of Material Misstatement through Understanding the Entity and Its Environment</w:t>
      </w:r>
      <w:r w:rsidRPr="00A75056">
        <w:rPr>
          <w:rFonts w:ascii="Arial" w:hAnsi="Arial" w:cs="Arial"/>
          <w:szCs w:val="16"/>
        </w:rPr>
        <w:t>, paragraphs 10 and A14, and ISA 240, paragraph 15.</w:t>
      </w:r>
    </w:p>
  </w:footnote>
  <w:footnote w:id="13">
    <w:p w14:paraId="263E6ED5"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ISA 220, paragraph 15.</w:t>
      </w:r>
    </w:p>
  </w:footnote>
  <w:footnote w:id="14">
    <w:p w14:paraId="442EA2DE" w14:textId="77777777"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See ISA 220, paragraphs 16 and A18.</w:t>
      </w:r>
    </w:p>
  </w:footnote>
  <w:footnote w:id="15">
    <w:p w14:paraId="4C2AEF0C" w14:textId="13EB6723" w:rsidR="00457EAA" w:rsidRPr="00A75056" w:rsidRDefault="00457EAA" w:rsidP="008942FE">
      <w:pPr>
        <w:pStyle w:val="FootnoteText"/>
        <w:spacing w:before="60" w:line="240" w:lineRule="exact"/>
        <w:ind w:left="360" w:hanging="360"/>
        <w:jc w:val="left"/>
        <w:rPr>
          <w:rFonts w:ascii="Arial" w:hAnsi="Arial" w:cs="Arial"/>
          <w:szCs w:val="16"/>
        </w:rPr>
      </w:pPr>
      <w:r w:rsidRPr="00A75056">
        <w:rPr>
          <w:rStyle w:val="FootnoteReference"/>
          <w:rFonts w:ascii="Arial" w:hAnsi="Arial" w:cs="Arial"/>
          <w:sz w:val="16"/>
          <w:szCs w:val="16"/>
        </w:rPr>
        <w:footnoteRef/>
      </w:r>
      <w:r w:rsidRPr="00A75056">
        <w:rPr>
          <w:rFonts w:ascii="Arial" w:hAnsi="Arial" w:cs="Arial"/>
          <w:szCs w:val="16"/>
        </w:rPr>
        <w:tab/>
        <w:t>ISA 220, paragraph 18</w:t>
      </w:r>
      <w:r w:rsidR="00BE3D88">
        <w:rPr>
          <w:rFonts w:ascii="Arial" w:hAnsi="Arial" w:cs="Arial"/>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19BE1" w14:textId="4900E636" w:rsidR="008459A1" w:rsidRPr="008459A1" w:rsidRDefault="008459A1" w:rsidP="00B97B1B">
    <w:pPr>
      <w:pStyle w:val="Header"/>
      <w:jc w:val="center"/>
      <w:rPr>
        <w:rFonts w:ascii="Arial" w:eastAsia="MS Mincho" w:hAnsi="Arial" w:cs="Arial"/>
        <w:sz w:val="16"/>
        <w:szCs w:val="16"/>
        <w:lang w:eastAsia="ja-JP"/>
      </w:rPr>
    </w:pPr>
    <w:r w:rsidRPr="008459A1">
      <w:rPr>
        <w:rFonts w:ascii="Arial" w:eastAsia="MS Mincho" w:hAnsi="Arial" w:cs="Arial"/>
        <w:sz w:val="16"/>
        <w:szCs w:val="16"/>
        <w:lang w:eastAsia="ja-JP"/>
      </w:rPr>
      <w:t>Professional Skeptic</w:t>
    </w:r>
    <w:r w:rsidR="008C66F9">
      <w:rPr>
        <w:rFonts w:ascii="Arial" w:eastAsia="MS Mincho" w:hAnsi="Arial" w:cs="Arial"/>
        <w:sz w:val="16"/>
        <w:szCs w:val="16"/>
        <w:lang w:eastAsia="ja-JP"/>
      </w:rPr>
      <w:t>ism–Matrix</w:t>
    </w:r>
  </w:p>
  <w:p w14:paraId="521061E3" w14:textId="38A5BF16" w:rsidR="00B97B1B" w:rsidRPr="008459A1" w:rsidRDefault="00356908" w:rsidP="00B97B1B">
    <w:pPr>
      <w:pStyle w:val="Header"/>
      <w:jc w:val="center"/>
      <w:rPr>
        <w:rFonts w:ascii="Arial" w:eastAsia="MS Mincho" w:hAnsi="Arial" w:cs="Arial"/>
        <w:i/>
        <w:sz w:val="16"/>
        <w:szCs w:val="16"/>
        <w:lang w:eastAsia="ja-JP"/>
      </w:rPr>
    </w:pPr>
    <w:r w:rsidRPr="008459A1">
      <w:rPr>
        <w:rFonts w:ascii="Arial" w:eastAsia="MS Mincho" w:hAnsi="Arial" w:cs="Arial"/>
        <w:i/>
        <w:sz w:val="16"/>
        <w:szCs w:val="16"/>
        <w:lang w:eastAsia="ja-JP"/>
      </w:rPr>
      <w:t>IAASB Main Agenda (June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CD79F" w14:textId="77777777" w:rsidR="009741C5" w:rsidRDefault="009741C5" w:rsidP="009741C5">
    <w:pPr>
      <w:pStyle w:val="Header"/>
      <w:jc w:val="center"/>
      <w:rPr>
        <w:rFonts w:ascii="Arial" w:eastAsia="MS Mincho" w:hAnsi="Arial" w:cs="Arial"/>
        <w:sz w:val="16"/>
        <w:szCs w:val="16"/>
        <w:lang w:eastAsia="ja-JP"/>
      </w:rPr>
    </w:pPr>
    <w:r w:rsidRPr="00B97B1B">
      <w:rPr>
        <w:rFonts w:ascii="Arial" w:eastAsia="MS Mincho" w:hAnsi="Arial" w:cs="Arial"/>
        <w:sz w:val="16"/>
        <w:szCs w:val="16"/>
        <w:lang w:eastAsia="ja-JP"/>
      </w:rPr>
      <w:t>IAASB Main Agenda (June 2016)</w:t>
    </w:r>
  </w:p>
  <w:p w14:paraId="6C5DBBB2" w14:textId="7C36EA9F" w:rsidR="008459A1" w:rsidRPr="008459A1" w:rsidRDefault="008459A1" w:rsidP="008459A1">
    <w:pPr>
      <w:pStyle w:val="Header"/>
      <w:jc w:val="right"/>
      <w:rPr>
        <w:rFonts w:ascii="Arial" w:eastAsia="MS Mincho" w:hAnsi="Arial" w:cs="Arial"/>
        <w:b/>
        <w:sz w:val="36"/>
        <w:szCs w:val="36"/>
        <w:lang w:eastAsia="ja-JP"/>
      </w:rPr>
    </w:pPr>
    <w:r w:rsidRPr="008459A1">
      <w:rPr>
        <w:rFonts w:ascii="Arial" w:eastAsia="MS Mincho" w:hAnsi="Arial" w:cs="Arial"/>
        <w:b/>
        <w:sz w:val="36"/>
        <w:szCs w:val="36"/>
        <w:lang w:eastAsia="ja-JP"/>
      </w:rPr>
      <w:t>Agenda Item</w:t>
    </w:r>
  </w:p>
  <w:p w14:paraId="1D7A5512" w14:textId="62F685D6" w:rsidR="008459A1" w:rsidRPr="008459A1" w:rsidRDefault="008459A1" w:rsidP="008459A1">
    <w:pPr>
      <w:pStyle w:val="Header"/>
      <w:jc w:val="right"/>
      <w:rPr>
        <w:rFonts w:ascii="Arial" w:hAnsi="Arial" w:cs="Arial"/>
        <w:sz w:val="44"/>
        <w:szCs w:val="44"/>
      </w:rPr>
    </w:pPr>
    <w:r w:rsidRPr="008459A1">
      <w:rPr>
        <w:rFonts w:ascii="Arial" w:eastAsia="MS Mincho" w:hAnsi="Arial" w:cs="Arial"/>
        <w:b/>
        <w:sz w:val="44"/>
        <w:szCs w:val="44"/>
        <w:lang w:eastAsia="ja-JP"/>
      </w:rPr>
      <w:t>2-B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717AB"/>
    <w:multiLevelType w:val="hybridMultilevel"/>
    <w:tmpl w:val="7F72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513B6"/>
    <w:multiLevelType w:val="hybridMultilevel"/>
    <w:tmpl w:val="5192C006"/>
    <w:lvl w:ilvl="0" w:tplc="AE1CDF76">
      <w:start w:val="1"/>
      <w:numFmt w:val="bullet"/>
      <w:lvlText w:val=""/>
      <w:lvlJc w:val="left"/>
      <w:pPr>
        <w:tabs>
          <w:tab w:val="num" w:pos="1382"/>
        </w:tabs>
        <w:ind w:left="1382" w:hanging="360"/>
      </w:pPr>
      <w:rPr>
        <w:rFonts w:ascii="Symbol" w:hAnsi="Symbol" w:hint="default"/>
        <w:sz w:val="20"/>
        <w:szCs w:val="20"/>
      </w:rPr>
    </w:lvl>
    <w:lvl w:ilvl="1" w:tplc="04090003">
      <w:start w:val="1"/>
      <w:numFmt w:val="bullet"/>
      <w:lvlText w:val="o"/>
      <w:lvlJc w:val="left"/>
      <w:pPr>
        <w:tabs>
          <w:tab w:val="num" w:pos="1987"/>
        </w:tabs>
        <w:ind w:left="1987" w:hanging="360"/>
      </w:pPr>
      <w:rPr>
        <w:rFonts w:ascii="Courier New" w:hAnsi="Courier New" w:cs="Courier New" w:hint="default"/>
        <w:i w:val="0"/>
        <w:sz w:val="20"/>
        <w:szCs w:val="20"/>
      </w:rPr>
    </w:lvl>
    <w:lvl w:ilvl="2" w:tplc="04090005" w:tentative="1">
      <w:start w:val="1"/>
      <w:numFmt w:val="bullet"/>
      <w:lvlText w:val=""/>
      <w:lvlJc w:val="left"/>
      <w:pPr>
        <w:tabs>
          <w:tab w:val="num" w:pos="2707"/>
        </w:tabs>
        <w:ind w:left="2707" w:hanging="360"/>
      </w:pPr>
      <w:rPr>
        <w:rFonts w:ascii="Wingdings" w:hAnsi="Wingdings" w:hint="default"/>
      </w:rPr>
    </w:lvl>
    <w:lvl w:ilvl="3" w:tplc="04090001" w:tentative="1">
      <w:start w:val="1"/>
      <w:numFmt w:val="bullet"/>
      <w:lvlText w:val=""/>
      <w:lvlJc w:val="left"/>
      <w:pPr>
        <w:tabs>
          <w:tab w:val="num" w:pos="3427"/>
        </w:tabs>
        <w:ind w:left="3427" w:hanging="360"/>
      </w:pPr>
      <w:rPr>
        <w:rFonts w:ascii="Symbol" w:hAnsi="Symbol" w:hint="default"/>
      </w:rPr>
    </w:lvl>
    <w:lvl w:ilvl="4" w:tplc="04090003" w:tentative="1">
      <w:start w:val="1"/>
      <w:numFmt w:val="bullet"/>
      <w:lvlText w:val="o"/>
      <w:lvlJc w:val="left"/>
      <w:pPr>
        <w:tabs>
          <w:tab w:val="num" w:pos="4147"/>
        </w:tabs>
        <w:ind w:left="4147" w:hanging="360"/>
      </w:pPr>
      <w:rPr>
        <w:rFonts w:ascii="Courier New" w:hAnsi="Courier New" w:cs="Courier New" w:hint="default"/>
      </w:rPr>
    </w:lvl>
    <w:lvl w:ilvl="5" w:tplc="04090005" w:tentative="1">
      <w:start w:val="1"/>
      <w:numFmt w:val="bullet"/>
      <w:lvlText w:val=""/>
      <w:lvlJc w:val="left"/>
      <w:pPr>
        <w:tabs>
          <w:tab w:val="num" w:pos="4867"/>
        </w:tabs>
        <w:ind w:left="4867" w:hanging="360"/>
      </w:pPr>
      <w:rPr>
        <w:rFonts w:ascii="Wingdings" w:hAnsi="Wingdings" w:hint="default"/>
      </w:rPr>
    </w:lvl>
    <w:lvl w:ilvl="6" w:tplc="04090001" w:tentative="1">
      <w:start w:val="1"/>
      <w:numFmt w:val="bullet"/>
      <w:lvlText w:val=""/>
      <w:lvlJc w:val="left"/>
      <w:pPr>
        <w:tabs>
          <w:tab w:val="num" w:pos="5587"/>
        </w:tabs>
        <w:ind w:left="5587" w:hanging="360"/>
      </w:pPr>
      <w:rPr>
        <w:rFonts w:ascii="Symbol" w:hAnsi="Symbol" w:hint="default"/>
      </w:rPr>
    </w:lvl>
    <w:lvl w:ilvl="7" w:tplc="04090003" w:tentative="1">
      <w:start w:val="1"/>
      <w:numFmt w:val="bullet"/>
      <w:lvlText w:val="o"/>
      <w:lvlJc w:val="left"/>
      <w:pPr>
        <w:tabs>
          <w:tab w:val="num" w:pos="6307"/>
        </w:tabs>
        <w:ind w:left="6307" w:hanging="360"/>
      </w:pPr>
      <w:rPr>
        <w:rFonts w:ascii="Courier New" w:hAnsi="Courier New" w:cs="Courier New" w:hint="default"/>
      </w:rPr>
    </w:lvl>
    <w:lvl w:ilvl="8" w:tplc="04090005" w:tentative="1">
      <w:start w:val="1"/>
      <w:numFmt w:val="bullet"/>
      <w:lvlText w:val=""/>
      <w:lvlJc w:val="left"/>
      <w:pPr>
        <w:tabs>
          <w:tab w:val="num" w:pos="7027"/>
        </w:tabs>
        <w:ind w:left="7027" w:hanging="360"/>
      </w:pPr>
      <w:rPr>
        <w:rFonts w:ascii="Wingdings" w:hAnsi="Wingdings" w:hint="default"/>
      </w:rPr>
    </w:lvl>
  </w:abstractNum>
  <w:abstractNum w:abstractNumId="2" w15:restartNumberingAfterBreak="0">
    <w:nsid w:val="139863D1"/>
    <w:multiLevelType w:val="hybridMultilevel"/>
    <w:tmpl w:val="31781B78"/>
    <w:lvl w:ilvl="0" w:tplc="F280C5C6">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A7968"/>
    <w:multiLevelType w:val="hybridMultilevel"/>
    <w:tmpl w:val="2BDAA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9448B"/>
    <w:multiLevelType w:val="hybridMultilevel"/>
    <w:tmpl w:val="A558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C3DEB"/>
    <w:multiLevelType w:val="hybridMultilevel"/>
    <w:tmpl w:val="57F6E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A09E8"/>
    <w:multiLevelType w:val="hybridMultilevel"/>
    <w:tmpl w:val="FC48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25852"/>
    <w:multiLevelType w:val="hybridMultilevel"/>
    <w:tmpl w:val="083897FE"/>
    <w:lvl w:ilvl="0" w:tplc="04090001">
      <w:start w:val="1"/>
      <w:numFmt w:val="bullet"/>
      <w:lvlText w:val=""/>
      <w:lvlJc w:val="left"/>
      <w:pPr>
        <w:ind w:left="552" w:hanging="55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972B7A"/>
    <w:multiLevelType w:val="hybridMultilevel"/>
    <w:tmpl w:val="4DEE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F4328"/>
    <w:multiLevelType w:val="hybridMultilevel"/>
    <w:tmpl w:val="FB489614"/>
    <w:lvl w:ilvl="0" w:tplc="4398AAFC">
      <w:numFmt w:val="bullet"/>
      <w:lvlText w:val="-"/>
      <w:lvlJc w:val="left"/>
      <w:pPr>
        <w:ind w:left="720" w:hanging="360"/>
      </w:pPr>
      <w:rPr>
        <w:rFonts w:ascii="Calibri" w:eastAsiaTheme="minorHAnsi"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8B44F2"/>
    <w:multiLevelType w:val="hybridMultilevel"/>
    <w:tmpl w:val="DDB62834"/>
    <w:lvl w:ilvl="0" w:tplc="9A261C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B45E7"/>
    <w:multiLevelType w:val="hybridMultilevel"/>
    <w:tmpl w:val="D1F09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D00C2"/>
    <w:multiLevelType w:val="hybridMultilevel"/>
    <w:tmpl w:val="9968981A"/>
    <w:lvl w:ilvl="0" w:tplc="A3D82D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6381B"/>
    <w:multiLevelType w:val="hybridMultilevel"/>
    <w:tmpl w:val="243093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7648F7"/>
    <w:multiLevelType w:val="hybridMultilevel"/>
    <w:tmpl w:val="D9D09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862016"/>
    <w:multiLevelType w:val="hybridMultilevel"/>
    <w:tmpl w:val="E376AB2A"/>
    <w:lvl w:ilvl="0" w:tplc="F544C326">
      <w:numFmt w:val="bullet"/>
      <w:lvlText w:val="•"/>
      <w:lvlJc w:val="left"/>
      <w:pPr>
        <w:ind w:left="1412" w:hanging="360"/>
      </w:pPr>
      <w:rPr>
        <w:rFonts w:ascii="Arial" w:eastAsiaTheme="minorHAnsi" w:hAnsi="Arial" w:cs="Arial" w:hint="default"/>
      </w:rPr>
    </w:lvl>
    <w:lvl w:ilvl="1" w:tplc="04090003">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37D35CF2"/>
    <w:multiLevelType w:val="multilevel"/>
    <w:tmpl w:val="8232416A"/>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7" w15:restartNumberingAfterBreak="0">
    <w:nsid w:val="38013239"/>
    <w:multiLevelType w:val="hybridMultilevel"/>
    <w:tmpl w:val="9DF2E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B19F1"/>
    <w:multiLevelType w:val="hybridMultilevel"/>
    <w:tmpl w:val="5A8E5DB2"/>
    <w:lvl w:ilvl="0" w:tplc="BD340BE0">
      <w:start w:val="1"/>
      <w:numFmt w:val="decimal"/>
      <w:lvlText w:val="%1."/>
      <w:lvlJc w:val="left"/>
      <w:pPr>
        <w:ind w:left="540" w:hanging="360"/>
      </w:pPr>
      <w:rPr>
        <w:rFonts w:ascii="Arial" w:hAnsi="Arial" w:cs="Arial" w:hint="default"/>
        <w:b w:val="0"/>
        <w:i w:val="0"/>
        <w:sz w:val="20"/>
        <w:szCs w:val="20"/>
      </w:rPr>
    </w:lvl>
    <w:lvl w:ilvl="1" w:tplc="A95497A2">
      <w:start w:val="1"/>
      <w:numFmt w:val="bullet"/>
      <w:lvlText w:val=""/>
      <w:lvlJc w:val="left"/>
      <w:pPr>
        <w:ind w:left="1080" w:hanging="360"/>
      </w:pPr>
      <w:rPr>
        <w:rFonts w:ascii="Symbol" w:hAnsi="Symbol" w:hint="default"/>
        <w:sz w:val="20"/>
        <w:szCs w:val="20"/>
      </w:rPr>
    </w:lvl>
    <w:lvl w:ilvl="2" w:tplc="E2B6088E">
      <w:start w:val="1"/>
      <w:numFmt w:val="bullet"/>
      <w:lvlText w:val="o"/>
      <w:lvlJc w:val="left"/>
      <w:pPr>
        <w:ind w:left="1800" w:hanging="180"/>
      </w:pPr>
      <w:rPr>
        <w:rFonts w:ascii="Courier New" w:hAnsi="Courier New" w:cs="Courier New" w:hint="default"/>
        <w:sz w:val="18"/>
        <w:szCs w:val="18"/>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211345"/>
    <w:multiLevelType w:val="hybridMultilevel"/>
    <w:tmpl w:val="E370FB30"/>
    <w:lvl w:ilvl="0" w:tplc="04070019">
      <w:start w:val="1"/>
      <w:numFmt w:val="lowerLetter"/>
      <w:lvlText w:val="%1."/>
      <w:lvlJc w:val="left"/>
      <w:pPr>
        <w:ind w:left="1321" w:hanging="360"/>
      </w:pPr>
    </w:lvl>
    <w:lvl w:ilvl="1" w:tplc="04070019" w:tentative="1">
      <w:start w:val="1"/>
      <w:numFmt w:val="lowerLetter"/>
      <w:lvlText w:val="%2."/>
      <w:lvlJc w:val="left"/>
      <w:pPr>
        <w:ind w:left="2041" w:hanging="360"/>
      </w:pPr>
    </w:lvl>
    <w:lvl w:ilvl="2" w:tplc="0407001B" w:tentative="1">
      <w:start w:val="1"/>
      <w:numFmt w:val="lowerRoman"/>
      <w:lvlText w:val="%3."/>
      <w:lvlJc w:val="right"/>
      <w:pPr>
        <w:ind w:left="2761" w:hanging="180"/>
      </w:pPr>
    </w:lvl>
    <w:lvl w:ilvl="3" w:tplc="0407000F" w:tentative="1">
      <w:start w:val="1"/>
      <w:numFmt w:val="decimal"/>
      <w:lvlText w:val="%4."/>
      <w:lvlJc w:val="left"/>
      <w:pPr>
        <w:ind w:left="3481" w:hanging="360"/>
      </w:pPr>
    </w:lvl>
    <w:lvl w:ilvl="4" w:tplc="04070019" w:tentative="1">
      <w:start w:val="1"/>
      <w:numFmt w:val="lowerLetter"/>
      <w:lvlText w:val="%5."/>
      <w:lvlJc w:val="left"/>
      <w:pPr>
        <w:ind w:left="4201" w:hanging="360"/>
      </w:pPr>
    </w:lvl>
    <w:lvl w:ilvl="5" w:tplc="0407001B" w:tentative="1">
      <w:start w:val="1"/>
      <w:numFmt w:val="lowerRoman"/>
      <w:lvlText w:val="%6."/>
      <w:lvlJc w:val="right"/>
      <w:pPr>
        <w:ind w:left="4921" w:hanging="180"/>
      </w:pPr>
    </w:lvl>
    <w:lvl w:ilvl="6" w:tplc="0407000F" w:tentative="1">
      <w:start w:val="1"/>
      <w:numFmt w:val="decimal"/>
      <w:lvlText w:val="%7."/>
      <w:lvlJc w:val="left"/>
      <w:pPr>
        <w:ind w:left="5641" w:hanging="360"/>
      </w:pPr>
    </w:lvl>
    <w:lvl w:ilvl="7" w:tplc="04070019" w:tentative="1">
      <w:start w:val="1"/>
      <w:numFmt w:val="lowerLetter"/>
      <w:lvlText w:val="%8."/>
      <w:lvlJc w:val="left"/>
      <w:pPr>
        <w:ind w:left="6361" w:hanging="360"/>
      </w:pPr>
    </w:lvl>
    <w:lvl w:ilvl="8" w:tplc="0407001B" w:tentative="1">
      <w:start w:val="1"/>
      <w:numFmt w:val="lowerRoman"/>
      <w:lvlText w:val="%9."/>
      <w:lvlJc w:val="right"/>
      <w:pPr>
        <w:ind w:left="7081" w:hanging="180"/>
      </w:pPr>
    </w:lvl>
  </w:abstractNum>
  <w:abstractNum w:abstractNumId="20" w15:restartNumberingAfterBreak="0">
    <w:nsid w:val="47E56531"/>
    <w:multiLevelType w:val="hybridMultilevel"/>
    <w:tmpl w:val="5C943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313D5"/>
    <w:multiLevelType w:val="hybridMultilevel"/>
    <w:tmpl w:val="8D5C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70593"/>
    <w:multiLevelType w:val="hybridMultilevel"/>
    <w:tmpl w:val="3250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327301"/>
    <w:multiLevelType w:val="hybridMultilevel"/>
    <w:tmpl w:val="8A1A9C5C"/>
    <w:lvl w:ilvl="0" w:tplc="F544C32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3855A7"/>
    <w:multiLevelType w:val="hybridMultilevel"/>
    <w:tmpl w:val="51301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E814307"/>
    <w:multiLevelType w:val="hybridMultilevel"/>
    <w:tmpl w:val="BA9A37E6"/>
    <w:lvl w:ilvl="0" w:tplc="F280C5C6">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03647E0"/>
    <w:multiLevelType w:val="hybridMultilevel"/>
    <w:tmpl w:val="E0F26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BF5C47"/>
    <w:multiLevelType w:val="hybridMultilevel"/>
    <w:tmpl w:val="2F8A4D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B6CB6"/>
    <w:multiLevelType w:val="hybridMultilevel"/>
    <w:tmpl w:val="45AC59DC"/>
    <w:lvl w:ilvl="0" w:tplc="F544C32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DD72E3"/>
    <w:multiLevelType w:val="hybridMultilevel"/>
    <w:tmpl w:val="7AD0F9C8"/>
    <w:lvl w:ilvl="0" w:tplc="04070019">
      <w:start w:val="1"/>
      <w:numFmt w:val="lowerLetter"/>
      <w:lvlText w:val="%1."/>
      <w:lvlJc w:val="left"/>
      <w:pPr>
        <w:ind w:left="1321" w:hanging="360"/>
      </w:pPr>
    </w:lvl>
    <w:lvl w:ilvl="1" w:tplc="04070019" w:tentative="1">
      <w:start w:val="1"/>
      <w:numFmt w:val="lowerLetter"/>
      <w:lvlText w:val="%2."/>
      <w:lvlJc w:val="left"/>
      <w:pPr>
        <w:ind w:left="2041" w:hanging="360"/>
      </w:pPr>
    </w:lvl>
    <w:lvl w:ilvl="2" w:tplc="0407001B" w:tentative="1">
      <w:start w:val="1"/>
      <w:numFmt w:val="lowerRoman"/>
      <w:lvlText w:val="%3."/>
      <w:lvlJc w:val="right"/>
      <w:pPr>
        <w:ind w:left="2761" w:hanging="180"/>
      </w:pPr>
    </w:lvl>
    <w:lvl w:ilvl="3" w:tplc="0407000F" w:tentative="1">
      <w:start w:val="1"/>
      <w:numFmt w:val="decimal"/>
      <w:lvlText w:val="%4."/>
      <w:lvlJc w:val="left"/>
      <w:pPr>
        <w:ind w:left="3481" w:hanging="360"/>
      </w:pPr>
    </w:lvl>
    <w:lvl w:ilvl="4" w:tplc="04070019" w:tentative="1">
      <w:start w:val="1"/>
      <w:numFmt w:val="lowerLetter"/>
      <w:lvlText w:val="%5."/>
      <w:lvlJc w:val="left"/>
      <w:pPr>
        <w:ind w:left="4201" w:hanging="360"/>
      </w:pPr>
    </w:lvl>
    <w:lvl w:ilvl="5" w:tplc="0407001B" w:tentative="1">
      <w:start w:val="1"/>
      <w:numFmt w:val="lowerRoman"/>
      <w:lvlText w:val="%6."/>
      <w:lvlJc w:val="right"/>
      <w:pPr>
        <w:ind w:left="4921" w:hanging="180"/>
      </w:pPr>
    </w:lvl>
    <w:lvl w:ilvl="6" w:tplc="0407000F" w:tentative="1">
      <w:start w:val="1"/>
      <w:numFmt w:val="decimal"/>
      <w:lvlText w:val="%7."/>
      <w:lvlJc w:val="left"/>
      <w:pPr>
        <w:ind w:left="5641" w:hanging="360"/>
      </w:pPr>
    </w:lvl>
    <w:lvl w:ilvl="7" w:tplc="04070019" w:tentative="1">
      <w:start w:val="1"/>
      <w:numFmt w:val="lowerLetter"/>
      <w:lvlText w:val="%8."/>
      <w:lvlJc w:val="left"/>
      <w:pPr>
        <w:ind w:left="6361" w:hanging="360"/>
      </w:pPr>
    </w:lvl>
    <w:lvl w:ilvl="8" w:tplc="0407001B" w:tentative="1">
      <w:start w:val="1"/>
      <w:numFmt w:val="lowerRoman"/>
      <w:lvlText w:val="%9."/>
      <w:lvlJc w:val="right"/>
      <w:pPr>
        <w:ind w:left="7081" w:hanging="180"/>
      </w:pPr>
    </w:lvl>
  </w:abstractNum>
  <w:abstractNum w:abstractNumId="30" w15:restartNumberingAfterBreak="0">
    <w:nsid w:val="65D600EA"/>
    <w:multiLevelType w:val="hybridMultilevel"/>
    <w:tmpl w:val="750E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1723DB"/>
    <w:multiLevelType w:val="hybridMultilevel"/>
    <w:tmpl w:val="6576DDD0"/>
    <w:lvl w:ilvl="0" w:tplc="F544C32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D64DEF"/>
    <w:multiLevelType w:val="hybridMultilevel"/>
    <w:tmpl w:val="03C6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EA528F"/>
    <w:multiLevelType w:val="hybridMultilevel"/>
    <w:tmpl w:val="3B00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246BC8"/>
    <w:multiLevelType w:val="hybridMultilevel"/>
    <w:tmpl w:val="18AE1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731BB8"/>
    <w:multiLevelType w:val="hybridMultilevel"/>
    <w:tmpl w:val="3E5A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892492"/>
    <w:multiLevelType w:val="hybridMultilevel"/>
    <w:tmpl w:val="D0643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BD7BB3"/>
    <w:multiLevelType w:val="hybridMultilevel"/>
    <w:tmpl w:val="C2526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164596"/>
    <w:multiLevelType w:val="hybridMultilevel"/>
    <w:tmpl w:val="258C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EB55A4"/>
    <w:multiLevelType w:val="hybridMultilevel"/>
    <w:tmpl w:val="0AA6E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BE09F0"/>
    <w:multiLevelType w:val="hybridMultilevel"/>
    <w:tmpl w:val="9520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DB4E8E"/>
    <w:multiLevelType w:val="hybridMultilevel"/>
    <w:tmpl w:val="26BC4286"/>
    <w:lvl w:ilvl="0" w:tplc="FFFFFFFF">
      <w:start w:val="1"/>
      <w:numFmt w:val="bullet"/>
      <w:lvlText w:val=""/>
      <w:lvlJc w:val="left"/>
      <w:pPr>
        <w:tabs>
          <w:tab w:val="num" w:pos="404"/>
        </w:tabs>
        <w:ind w:left="404" w:firstLine="22"/>
      </w:pPr>
      <w:rPr>
        <w:rFonts w:ascii="Symbol" w:hAnsi="Symbol" w:hint="default"/>
        <w:color w:val="auto"/>
        <w:sz w:val="20"/>
        <w:szCs w:val="20"/>
      </w:rPr>
    </w:lvl>
    <w:lvl w:ilvl="1" w:tplc="FFFFFFFF" w:tentative="1">
      <w:start w:val="1"/>
      <w:numFmt w:val="bullet"/>
      <w:lvlText w:val="o"/>
      <w:lvlJc w:val="left"/>
      <w:pPr>
        <w:tabs>
          <w:tab w:val="num" w:pos="1326"/>
        </w:tabs>
        <w:ind w:left="1326" w:hanging="360"/>
      </w:pPr>
      <w:rPr>
        <w:rFonts w:ascii="Courier New" w:hAnsi="Courier New" w:cs="Courier New" w:hint="default"/>
      </w:rPr>
    </w:lvl>
    <w:lvl w:ilvl="2" w:tplc="FFFFFFFF" w:tentative="1">
      <w:start w:val="1"/>
      <w:numFmt w:val="bullet"/>
      <w:lvlText w:val=""/>
      <w:lvlJc w:val="left"/>
      <w:pPr>
        <w:tabs>
          <w:tab w:val="num" w:pos="2046"/>
        </w:tabs>
        <w:ind w:left="2046" w:hanging="360"/>
      </w:pPr>
      <w:rPr>
        <w:rFonts w:ascii="Wingdings" w:hAnsi="Wingdings" w:hint="default"/>
      </w:rPr>
    </w:lvl>
    <w:lvl w:ilvl="3" w:tplc="FFFFFFFF" w:tentative="1">
      <w:start w:val="1"/>
      <w:numFmt w:val="bullet"/>
      <w:lvlText w:val=""/>
      <w:lvlJc w:val="left"/>
      <w:pPr>
        <w:tabs>
          <w:tab w:val="num" w:pos="2766"/>
        </w:tabs>
        <w:ind w:left="2766" w:hanging="360"/>
      </w:pPr>
      <w:rPr>
        <w:rFonts w:ascii="Symbol" w:hAnsi="Symbol" w:hint="default"/>
      </w:rPr>
    </w:lvl>
    <w:lvl w:ilvl="4" w:tplc="FFFFFFFF" w:tentative="1">
      <w:start w:val="1"/>
      <w:numFmt w:val="bullet"/>
      <w:lvlText w:val="o"/>
      <w:lvlJc w:val="left"/>
      <w:pPr>
        <w:tabs>
          <w:tab w:val="num" w:pos="3486"/>
        </w:tabs>
        <w:ind w:left="3486" w:hanging="360"/>
      </w:pPr>
      <w:rPr>
        <w:rFonts w:ascii="Courier New" w:hAnsi="Courier New" w:cs="Courier New" w:hint="default"/>
      </w:rPr>
    </w:lvl>
    <w:lvl w:ilvl="5" w:tplc="FFFFFFFF" w:tentative="1">
      <w:start w:val="1"/>
      <w:numFmt w:val="bullet"/>
      <w:lvlText w:val=""/>
      <w:lvlJc w:val="left"/>
      <w:pPr>
        <w:tabs>
          <w:tab w:val="num" w:pos="4206"/>
        </w:tabs>
        <w:ind w:left="4206" w:hanging="360"/>
      </w:pPr>
      <w:rPr>
        <w:rFonts w:ascii="Wingdings" w:hAnsi="Wingdings" w:hint="default"/>
      </w:rPr>
    </w:lvl>
    <w:lvl w:ilvl="6" w:tplc="FFFFFFFF" w:tentative="1">
      <w:start w:val="1"/>
      <w:numFmt w:val="bullet"/>
      <w:lvlText w:val=""/>
      <w:lvlJc w:val="left"/>
      <w:pPr>
        <w:tabs>
          <w:tab w:val="num" w:pos="4926"/>
        </w:tabs>
        <w:ind w:left="4926" w:hanging="360"/>
      </w:pPr>
      <w:rPr>
        <w:rFonts w:ascii="Symbol" w:hAnsi="Symbol" w:hint="default"/>
      </w:rPr>
    </w:lvl>
    <w:lvl w:ilvl="7" w:tplc="FFFFFFFF" w:tentative="1">
      <w:start w:val="1"/>
      <w:numFmt w:val="bullet"/>
      <w:lvlText w:val="o"/>
      <w:lvlJc w:val="left"/>
      <w:pPr>
        <w:tabs>
          <w:tab w:val="num" w:pos="5646"/>
        </w:tabs>
        <w:ind w:left="5646" w:hanging="360"/>
      </w:pPr>
      <w:rPr>
        <w:rFonts w:ascii="Courier New" w:hAnsi="Courier New" w:cs="Courier New" w:hint="default"/>
      </w:rPr>
    </w:lvl>
    <w:lvl w:ilvl="8" w:tplc="FFFFFFFF" w:tentative="1">
      <w:start w:val="1"/>
      <w:numFmt w:val="bullet"/>
      <w:lvlText w:val=""/>
      <w:lvlJc w:val="left"/>
      <w:pPr>
        <w:tabs>
          <w:tab w:val="num" w:pos="6366"/>
        </w:tabs>
        <w:ind w:left="6366" w:hanging="360"/>
      </w:pPr>
      <w:rPr>
        <w:rFonts w:ascii="Wingdings" w:hAnsi="Wingdings" w:hint="default"/>
      </w:rPr>
    </w:lvl>
  </w:abstractNum>
  <w:abstractNum w:abstractNumId="42" w15:restartNumberingAfterBreak="0">
    <w:nsid w:val="7D8E0F93"/>
    <w:multiLevelType w:val="hybridMultilevel"/>
    <w:tmpl w:val="73283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39"/>
  </w:num>
  <w:num w:numId="4">
    <w:abstractNumId w:val="37"/>
  </w:num>
  <w:num w:numId="5">
    <w:abstractNumId w:val="30"/>
  </w:num>
  <w:num w:numId="6">
    <w:abstractNumId w:val="10"/>
  </w:num>
  <w:num w:numId="7">
    <w:abstractNumId w:val="25"/>
  </w:num>
  <w:num w:numId="8">
    <w:abstractNumId w:val="27"/>
  </w:num>
  <w:num w:numId="9">
    <w:abstractNumId w:val="2"/>
  </w:num>
  <w:num w:numId="10">
    <w:abstractNumId w:val="9"/>
  </w:num>
  <w:num w:numId="11">
    <w:abstractNumId w:val="22"/>
  </w:num>
  <w:num w:numId="12">
    <w:abstractNumId w:val="26"/>
  </w:num>
  <w:num w:numId="13">
    <w:abstractNumId w:val="33"/>
  </w:num>
  <w:num w:numId="14">
    <w:abstractNumId w:val="40"/>
  </w:num>
  <w:num w:numId="15">
    <w:abstractNumId w:val="32"/>
  </w:num>
  <w:num w:numId="16">
    <w:abstractNumId w:val="3"/>
  </w:num>
  <w:num w:numId="17">
    <w:abstractNumId w:val="21"/>
  </w:num>
  <w:num w:numId="18">
    <w:abstractNumId w:val="38"/>
  </w:num>
  <w:num w:numId="19">
    <w:abstractNumId w:val="42"/>
  </w:num>
  <w:num w:numId="20">
    <w:abstractNumId w:val="6"/>
  </w:num>
  <w:num w:numId="21">
    <w:abstractNumId w:val="34"/>
  </w:num>
  <w:num w:numId="22">
    <w:abstractNumId w:val="35"/>
  </w:num>
  <w:num w:numId="23">
    <w:abstractNumId w:val="0"/>
  </w:num>
  <w:num w:numId="24">
    <w:abstractNumId w:val="36"/>
  </w:num>
  <w:num w:numId="25">
    <w:abstractNumId w:val="8"/>
  </w:num>
  <w:num w:numId="26">
    <w:abstractNumId w:val="20"/>
  </w:num>
  <w:num w:numId="27">
    <w:abstractNumId w:val="11"/>
  </w:num>
  <w:num w:numId="28">
    <w:abstractNumId w:val="14"/>
  </w:num>
  <w:num w:numId="29">
    <w:abstractNumId w:val="13"/>
  </w:num>
  <w:num w:numId="30">
    <w:abstractNumId w:val="5"/>
  </w:num>
  <w:num w:numId="31">
    <w:abstractNumId w:val="7"/>
  </w:num>
  <w:num w:numId="32">
    <w:abstractNumId w:val="4"/>
  </w:num>
  <w:num w:numId="33">
    <w:abstractNumId w:val="28"/>
  </w:num>
  <w:num w:numId="34">
    <w:abstractNumId w:val="15"/>
  </w:num>
  <w:num w:numId="35">
    <w:abstractNumId w:val="1"/>
  </w:num>
  <w:num w:numId="36">
    <w:abstractNumId w:val="16"/>
  </w:num>
  <w:num w:numId="37">
    <w:abstractNumId w:val="23"/>
  </w:num>
  <w:num w:numId="38">
    <w:abstractNumId w:val="31"/>
  </w:num>
  <w:num w:numId="39">
    <w:abstractNumId w:val="24"/>
  </w:num>
  <w:num w:numId="40">
    <w:abstractNumId w:val="41"/>
  </w:num>
  <w:num w:numId="41">
    <w:abstractNumId w:val="18"/>
  </w:num>
  <w:num w:numId="42">
    <w:abstractNumId w:val="29"/>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TrackFormatting/>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F44"/>
    <w:rsid w:val="000018B4"/>
    <w:rsid w:val="000026D4"/>
    <w:rsid w:val="00005600"/>
    <w:rsid w:val="00005D70"/>
    <w:rsid w:val="00005F44"/>
    <w:rsid w:val="00011418"/>
    <w:rsid w:val="00011CBC"/>
    <w:rsid w:val="00012165"/>
    <w:rsid w:val="000121DB"/>
    <w:rsid w:val="000139FC"/>
    <w:rsid w:val="00016888"/>
    <w:rsid w:val="00025381"/>
    <w:rsid w:val="00043A0F"/>
    <w:rsid w:val="000444B3"/>
    <w:rsid w:val="0005570A"/>
    <w:rsid w:val="00066A1F"/>
    <w:rsid w:val="00070707"/>
    <w:rsid w:val="00087E6A"/>
    <w:rsid w:val="000956D5"/>
    <w:rsid w:val="000975B7"/>
    <w:rsid w:val="000A58CC"/>
    <w:rsid w:val="000B3216"/>
    <w:rsid w:val="000B3307"/>
    <w:rsid w:val="000C721D"/>
    <w:rsid w:val="000D577A"/>
    <w:rsid w:val="000E6B64"/>
    <w:rsid w:val="000F5B40"/>
    <w:rsid w:val="000F79E5"/>
    <w:rsid w:val="001019EB"/>
    <w:rsid w:val="001077AA"/>
    <w:rsid w:val="0011721C"/>
    <w:rsid w:val="0012176F"/>
    <w:rsid w:val="00121B21"/>
    <w:rsid w:val="0012598D"/>
    <w:rsid w:val="00143C49"/>
    <w:rsid w:val="00150DFA"/>
    <w:rsid w:val="0015653C"/>
    <w:rsid w:val="0016256A"/>
    <w:rsid w:val="00181DD9"/>
    <w:rsid w:val="00183349"/>
    <w:rsid w:val="00186106"/>
    <w:rsid w:val="00187EBF"/>
    <w:rsid w:val="001904F4"/>
    <w:rsid w:val="00195DAD"/>
    <w:rsid w:val="00197058"/>
    <w:rsid w:val="00197FFB"/>
    <w:rsid w:val="001A5334"/>
    <w:rsid w:val="001B2981"/>
    <w:rsid w:val="001B324B"/>
    <w:rsid w:val="001B3DE0"/>
    <w:rsid w:val="001B7719"/>
    <w:rsid w:val="001C0509"/>
    <w:rsid w:val="001D2148"/>
    <w:rsid w:val="001D363F"/>
    <w:rsid w:val="001E5176"/>
    <w:rsid w:val="001F573C"/>
    <w:rsid w:val="00206D32"/>
    <w:rsid w:val="00214EE9"/>
    <w:rsid w:val="002213A5"/>
    <w:rsid w:val="002242BC"/>
    <w:rsid w:val="00224B8F"/>
    <w:rsid w:val="0022620A"/>
    <w:rsid w:val="00233352"/>
    <w:rsid w:val="002336B5"/>
    <w:rsid w:val="00233927"/>
    <w:rsid w:val="002354C9"/>
    <w:rsid w:val="00236651"/>
    <w:rsid w:val="00237D6A"/>
    <w:rsid w:val="00251472"/>
    <w:rsid w:val="002521E8"/>
    <w:rsid w:val="002522EE"/>
    <w:rsid w:val="00263383"/>
    <w:rsid w:val="00267712"/>
    <w:rsid w:val="00274191"/>
    <w:rsid w:val="00275FE4"/>
    <w:rsid w:val="002776C6"/>
    <w:rsid w:val="00285144"/>
    <w:rsid w:val="002927A4"/>
    <w:rsid w:val="0029364A"/>
    <w:rsid w:val="00293EA8"/>
    <w:rsid w:val="00294B16"/>
    <w:rsid w:val="00294CD8"/>
    <w:rsid w:val="00295314"/>
    <w:rsid w:val="00297349"/>
    <w:rsid w:val="002979BE"/>
    <w:rsid w:val="002B1E5C"/>
    <w:rsid w:val="002B5721"/>
    <w:rsid w:val="002C2A30"/>
    <w:rsid w:val="002C3B6C"/>
    <w:rsid w:val="002C7284"/>
    <w:rsid w:val="002E0575"/>
    <w:rsid w:val="002E24DA"/>
    <w:rsid w:val="002F221E"/>
    <w:rsid w:val="0030060D"/>
    <w:rsid w:val="00302A4C"/>
    <w:rsid w:val="00313B3F"/>
    <w:rsid w:val="00324B18"/>
    <w:rsid w:val="00325A2F"/>
    <w:rsid w:val="00331443"/>
    <w:rsid w:val="00335F86"/>
    <w:rsid w:val="003402C1"/>
    <w:rsid w:val="00340DD2"/>
    <w:rsid w:val="00342EF6"/>
    <w:rsid w:val="00353036"/>
    <w:rsid w:val="00356908"/>
    <w:rsid w:val="00365120"/>
    <w:rsid w:val="00370214"/>
    <w:rsid w:val="00373A48"/>
    <w:rsid w:val="00386AC0"/>
    <w:rsid w:val="00387629"/>
    <w:rsid w:val="00387C1C"/>
    <w:rsid w:val="00390F14"/>
    <w:rsid w:val="003B0C67"/>
    <w:rsid w:val="003B57E0"/>
    <w:rsid w:val="003C414E"/>
    <w:rsid w:val="003E1822"/>
    <w:rsid w:val="003E4C3E"/>
    <w:rsid w:val="0040574A"/>
    <w:rsid w:val="00405907"/>
    <w:rsid w:val="00405CBA"/>
    <w:rsid w:val="00406849"/>
    <w:rsid w:val="004074C5"/>
    <w:rsid w:val="00410974"/>
    <w:rsid w:val="004112F2"/>
    <w:rsid w:val="00413A65"/>
    <w:rsid w:val="0041616C"/>
    <w:rsid w:val="0042016F"/>
    <w:rsid w:val="0042044A"/>
    <w:rsid w:val="00425625"/>
    <w:rsid w:val="00426464"/>
    <w:rsid w:val="0043328D"/>
    <w:rsid w:val="004558E7"/>
    <w:rsid w:val="00457EAA"/>
    <w:rsid w:val="00461A13"/>
    <w:rsid w:val="004645A8"/>
    <w:rsid w:val="004758E5"/>
    <w:rsid w:val="004852B4"/>
    <w:rsid w:val="004871CE"/>
    <w:rsid w:val="004910E8"/>
    <w:rsid w:val="00495727"/>
    <w:rsid w:val="00495C8F"/>
    <w:rsid w:val="00497B0A"/>
    <w:rsid w:val="00497B72"/>
    <w:rsid w:val="004B0AD8"/>
    <w:rsid w:val="004B2C99"/>
    <w:rsid w:val="004C089C"/>
    <w:rsid w:val="004C0F97"/>
    <w:rsid w:val="004C194C"/>
    <w:rsid w:val="004C4FAA"/>
    <w:rsid w:val="004D1DFA"/>
    <w:rsid w:val="004E3D88"/>
    <w:rsid w:val="004F59BF"/>
    <w:rsid w:val="00511346"/>
    <w:rsid w:val="00513AB6"/>
    <w:rsid w:val="00516E0A"/>
    <w:rsid w:val="00526C0D"/>
    <w:rsid w:val="0052764F"/>
    <w:rsid w:val="005319C5"/>
    <w:rsid w:val="005345CF"/>
    <w:rsid w:val="0055531A"/>
    <w:rsid w:val="00570238"/>
    <w:rsid w:val="00576AD6"/>
    <w:rsid w:val="00580158"/>
    <w:rsid w:val="00587739"/>
    <w:rsid w:val="00592DD3"/>
    <w:rsid w:val="00595273"/>
    <w:rsid w:val="005952A9"/>
    <w:rsid w:val="005A2E18"/>
    <w:rsid w:val="005B4699"/>
    <w:rsid w:val="005C5771"/>
    <w:rsid w:val="005C6D86"/>
    <w:rsid w:val="005C7278"/>
    <w:rsid w:val="005D0C19"/>
    <w:rsid w:val="005F76F1"/>
    <w:rsid w:val="005F7984"/>
    <w:rsid w:val="00615F8D"/>
    <w:rsid w:val="00617D5E"/>
    <w:rsid w:val="006222F0"/>
    <w:rsid w:val="006241B9"/>
    <w:rsid w:val="006450CE"/>
    <w:rsid w:val="006454E8"/>
    <w:rsid w:val="006564BB"/>
    <w:rsid w:val="006635F7"/>
    <w:rsid w:val="00663CA0"/>
    <w:rsid w:val="0066592B"/>
    <w:rsid w:val="00672293"/>
    <w:rsid w:val="00677E49"/>
    <w:rsid w:val="00690C66"/>
    <w:rsid w:val="0069496A"/>
    <w:rsid w:val="00694C8E"/>
    <w:rsid w:val="00694D20"/>
    <w:rsid w:val="006A0932"/>
    <w:rsid w:val="006A4B55"/>
    <w:rsid w:val="006C0E9D"/>
    <w:rsid w:val="006C5D36"/>
    <w:rsid w:val="006D211B"/>
    <w:rsid w:val="006E2483"/>
    <w:rsid w:val="006F4481"/>
    <w:rsid w:val="006F5F00"/>
    <w:rsid w:val="00723004"/>
    <w:rsid w:val="007276D1"/>
    <w:rsid w:val="007317B8"/>
    <w:rsid w:val="00743146"/>
    <w:rsid w:val="00747758"/>
    <w:rsid w:val="00754FD2"/>
    <w:rsid w:val="00760441"/>
    <w:rsid w:val="007634CE"/>
    <w:rsid w:val="00776729"/>
    <w:rsid w:val="007768B3"/>
    <w:rsid w:val="00777E5E"/>
    <w:rsid w:val="00784BB2"/>
    <w:rsid w:val="00790C3B"/>
    <w:rsid w:val="007923CE"/>
    <w:rsid w:val="007A1695"/>
    <w:rsid w:val="007B5906"/>
    <w:rsid w:val="007B7A05"/>
    <w:rsid w:val="007C4CD9"/>
    <w:rsid w:val="007D19F1"/>
    <w:rsid w:val="007D267F"/>
    <w:rsid w:val="007D4EBC"/>
    <w:rsid w:val="007E4C22"/>
    <w:rsid w:val="007F27F7"/>
    <w:rsid w:val="00803B09"/>
    <w:rsid w:val="00804B51"/>
    <w:rsid w:val="00823C6C"/>
    <w:rsid w:val="0083619C"/>
    <w:rsid w:val="00840612"/>
    <w:rsid w:val="008459A1"/>
    <w:rsid w:val="00847806"/>
    <w:rsid w:val="00850398"/>
    <w:rsid w:val="00850727"/>
    <w:rsid w:val="008522EE"/>
    <w:rsid w:val="00852BB5"/>
    <w:rsid w:val="00857179"/>
    <w:rsid w:val="00873162"/>
    <w:rsid w:val="008807C8"/>
    <w:rsid w:val="008901DD"/>
    <w:rsid w:val="008942FE"/>
    <w:rsid w:val="008951D3"/>
    <w:rsid w:val="008B16DE"/>
    <w:rsid w:val="008B36AB"/>
    <w:rsid w:val="008B400C"/>
    <w:rsid w:val="008C1AF2"/>
    <w:rsid w:val="008C2080"/>
    <w:rsid w:val="008C52CC"/>
    <w:rsid w:val="008C66F9"/>
    <w:rsid w:val="008C6F0A"/>
    <w:rsid w:val="008C7756"/>
    <w:rsid w:val="008D12AD"/>
    <w:rsid w:val="008E1554"/>
    <w:rsid w:val="008E2897"/>
    <w:rsid w:val="00915A24"/>
    <w:rsid w:val="00920900"/>
    <w:rsid w:val="00921938"/>
    <w:rsid w:val="009317D8"/>
    <w:rsid w:val="0093346C"/>
    <w:rsid w:val="009410A1"/>
    <w:rsid w:val="00941EBC"/>
    <w:rsid w:val="00942E01"/>
    <w:rsid w:val="00943B59"/>
    <w:rsid w:val="00955D22"/>
    <w:rsid w:val="009605D7"/>
    <w:rsid w:val="009621DA"/>
    <w:rsid w:val="009678CB"/>
    <w:rsid w:val="00967DA9"/>
    <w:rsid w:val="00973B77"/>
    <w:rsid w:val="009741C5"/>
    <w:rsid w:val="0098036A"/>
    <w:rsid w:val="009828C7"/>
    <w:rsid w:val="00992F3D"/>
    <w:rsid w:val="00995C92"/>
    <w:rsid w:val="009A0695"/>
    <w:rsid w:val="009B419A"/>
    <w:rsid w:val="009B609D"/>
    <w:rsid w:val="009B61FF"/>
    <w:rsid w:val="009C4959"/>
    <w:rsid w:val="009D6B08"/>
    <w:rsid w:val="009E0429"/>
    <w:rsid w:val="009E24BA"/>
    <w:rsid w:val="009E7934"/>
    <w:rsid w:val="009F027E"/>
    <w:rsid w:val="00A03824"/>
    <w:rsid w:val="00A04BE8"/>
    <w:rsid w:val="00A126A2"/>
    <w:rsid w:val="00A15E76"/>
    <w:rsid w:val="00A16F32"/>
    <w:rsid w:val="00A21171"/>
    <w:rsid w:val="00A25966"/>
    <w:rsid w:val="00A30275"/>
    <w:rsid w:val="00A36E57"/>
    <w:rsid w:val="00A3754E"/>
    <w:rsid w:val="00A413EE"/>
    <w:rsid w:val="00A4155C"/>
    <w:rsid w:val="00A450B4"/>
    <w:rsid w:val="00A46E87"/>
    <w:rsid w:val="00A47126"/>
    <w:rsid w:val="00A478BF"/>
    <w:rsid w:val="00A52C1B"/>
    <w:rsid w:val="00A554D1"/>
    <w:rsid w:val="00A63AE0"/>
    <w:rsid w:val="00A658C5"/>
    <w:rsid w:val="00A659D7"/>
    <w:rsid w:val="00A75056"/>
    <w:rsid w:val="00A81944"/>
    <w:rsid w:val="00A87A28"/>
    <w:rsid w:val="00A913C7"/>
    <w:rsid w:val="00AA1F3B"/>
    <w:rsid w:val="00AA5606"/>
    <w:rsid w:val="00AA719B"/>
    <w:rsid w:val="00AB64DF"/>
    <w:rsid w:val="00AC291C"/>
    <w:rsid w:val="00AD084F"/>
    <w:rsid w:val="00AE026E"/>
    <w:rsid w:val="00AE0CFE"/>
    <w:rsid w:val="00AE4BF0"/>
    <w:rsid w:val="00AE5309"/>
    <w:rsid w:val="00AE5BE6"/>
    <w:rsid w:val="00AE6BCB"/>
    <w:rsid w:val="00AF73C8"/>
    <w:rsid w:val="00B00037"/>
    <w:rsid w:val="00B040D2"/>
    <w:rsid w:val="00B1252D"/>
    <w:rsid w:val="00B13106"/>
    <w:rsid w:val="00B15CDE"/>
    <w:rsid w:val="00B2508E"/>
    <w:rsid w:val="00B301C2"/>
    <w:rsid w:val="00B32A4F"/>
    <w:rsid w:val="00B37C03"/>
    <w:rsid w:val="00B4691B"/>
    <w:rsid w:val="00B5207C"/>
    <w:rsid w:val="00B6599A"/>
    <w:rsid w:val="00B82E28"/>
    <w:rsid w:val="00B95E54"/>
    <w:rsid w:val="00B97B1B"/>
    <w:rsid w:val="00BA06A1"/>
    <w:rsid w:val="00BA4395"/>
    <w:rsid w:val="00BB1340"/>
    <w:rsid w:val="00BB6A93"/>
    <w:rsid w:val="00BE3D88"/>
    <w:rsid w:val="00BE528F"/>
    <w:rsid w:val="00BF166B"/>
    <w:rsid w:val="00BF55C5"/>
    <w:rsid w:val="00BF738E"/>
    <w:rsid w:val="00C01420"/>
    <w:rsid w:val="00C03186"/>
    <w:rsid w:val="00C04477"/>
    <w:rsid w:val="00C140A1"/>
    <w:rsid w:val="00C369F8"/>
    <w:rsid w:val="00C42088"/>
    <w:rsid w:val="00C444E9"/>
    <w:rsid w:val="00C471AB"/>
    <w:rsid w:val="00C54631"/>
    <w:rsid w:val="00C71ABA"/>
    <w:rsid w:val="00C84218"/>
    <w:rsid w:val="00C8458E"/>
    <w:rsid w:val="00CA5416"/>
    <w:rsid w:val="00CA585A"/>
    <w:rsid w:val="00CB376F"/>
    <w:rsid w:val="00CB52FB"/>
    <w:rsid w:val="00CB6C73"/>
    <w:rsid w:val="00CC56D4"/>
    <w:rsid w:val="00CC615C"/>
    <w:rsid w:val="00CD292B"/>
    <w:rsid w:val="00CE39CE"/>
    <w:rsid w:val="00CE4AF1"/>
    <w:rsid w:val="00CF4E8C"/>
    <w:rsid w:val="00D050C3"/>
    <w:rsid w:val="00D0538F"/>
    <w:rsid w:val="00D05459"/>
    <w:rsid w:val="00D05693"/>
    <w:rsid w:val="00D122E4"/>
    <w:rsid w:val="00D135A2"/>
    <w:rsid w:val="00D136B4"/>
    <w:rsid w:val="00D32889"/>
    <w:rsid w:val="00D45BAE"/>
    <w:rsid w:val="00D47747"/>
    <w:rsid w:val="00D60178"/>
    <w:rsid w:val="00D717A3"/>
    <w:rsid w:val="00D95319"/>
    <w:rsid w:val="00DA4DAF"/>
    <w:rsid w:val="00DB0532"/>
    <w:rsid w:val="00DB793F"/>
    <w:rsid w:val="00DC0DE4"/>
    <w:rsid w:val="00DC5D3F"/>
    <w:rsid w:val="00DD07CC"/>
    <w:rsid w:val="00DD2400"/>
    <w:rsid w:val="00DE2D34"/>
    <w:rsid w:val="00DE3DF0"/>
    <w:rsid w:val="00DE712D"/>
    <w:rsid w:val="00DF15FC"/>
    <w:rsid w:val="00DF17F0"/>
    <w:rsid w:val="00DF4D63"/>
    <w:rsid w:val="00E0167A"/>
    <w:rsid w:val="00E02A6C"/>
    <w:rsid w:val="00E16508"/>
    <w:rsid w:val="00E36AC9"/>
    <w:rsid w:val="00E3718B"/>
    <w:rsid w:val="00E453C6"/>
    <w:rsid w:val="00E51612"/>
    <w:rsid w:val="00E52FDE"/>
    <w:rsid w:val="00E6007A"/>
    <w:rsid w:val="00E66405"/>
    <w:rsid w:val="00E731C0"/>
    <w:rsid w:val="00E76EF0"/>
    <w:rsid w:val="00E82F65"/>
    <w:rsid w:val="00E82F8B"/>
    <w:rsid w:val="00E834F7"/>
    <w:rsid w:val="00E96279"/>
    <w:rsid w:val="00EA12C5"/>
    <w:rsid w:val="00EA76B7"/>
    <w:rsid w:val="00EB000C"/>
    <w:rsid w:val="00EB1C91"/>
    <w:rsid w:val="00EB3679"/>
    <w:rsid w:val="00EB68AA"/>
    <w:rsid w:val="00EC661D"/>
    <w:rsid w:val="00ED25C9"/>
    <w:rsid w:val="00ED35D7"/>
    <w:rsid w:val="00EE0628"/>
    <w:rsid w:val="00EF51A9"/>
    <w:rsid w:val="00EF69A1"/>
    <w:rsid w:val="00F10322"/>
    <w:rsid w:val="00F11121"/>
    <w:rsid w:val="00F12593"/>
    <w:rsid w:val="00F16AC3"/>
    <w:rsid w:val="00F424B6"/>
    <w:rsid w:val="00F46805"/>
    <w:rsid w:val="00F53464"/>
    <w:rsid w:val="00F619FE"/>
    <w:rsid w:val="00F6219A"/>
    <w:rsid w:val="00F743C9"/>
    <w:rsid w:val="00F7520A"/>
    <w:rsid w:val="00F840E1"/>
    <w:rsid w:val="00F90D03"/>
    <w:rsid w:val="00FB3C4E"/>
    <w:rsid w:val="00FB3C9B"/>
    <w:rsid w:val="00FB3CCC"/>
    <w:rsid w:val="00FD064B"/>
    <w:rsid w:val="00FD6732"/>
    <w:rsid w:val="00FD7053"/>
    <w:rsid w:val="00FE67FE"/>
    <w:rsid w:val="00FF6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2C0CC"/>
  <w15:docId w15:val="{7F1D0633-FFC8-40C3-9C07-6E26004D9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5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24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4DA"/>
    <w:rPr>
      <w:rFonts w:ascii="Segoe UI" w:hAnsi="Segoe UI" w:cs="Segoe UI"/>
      <w:sz w:val="18"/>
      <w:szCs w:val="18"/>
    </w:rPr>
  </w:style>
  <w:style w:type="paragraph" w:styleId="ListParagraph">
    <w:name w:val="List Paragraph"/>
    <w:basedOn w:val="Normal"/>
    <w:uiPriority w:val="34"/>
    <w:qFormat/>
    <w:rsid w:val="0011721C"/>
    <w:pPr>
      <w:ind w:left="720"/>
      <w:contextualSpacing/>
    </w:pPr>
  </w:style>
  <w:style w:type="character" w:styleId="CommentReference">
    <w:name w:val="annotation reference"/>
    <w:basedOn w:val="DefaultParagraphFont"/>
    <w:uiPriority w:val="99"/>
    <w:semiHidden/>
    <w:unhideWhenUsed/>
    <w:rsid w:val="00D136B4"/>
    <w:rPr>
      <w:sz w:val="16"/>
      <w:szCs w:val="16"/>
    </w:rPr>
  </w:style>
  <w:style w:type="paragraph" w:styleId="CommentText">
    <w:name w:val="annotation text"/>
    <w:basedOn w:val="Normal"/>
    <w:link w:val="CommentTextChar"/>
    <w:uiPriority w:val="99"/>
    <w:semiHidden/>
    <w:unhideWhenUsed/>
    <w:rsid w:val="00D136B4"/>
    <w:pPr>
      <w:spacing w:line="240" w:lineRule="auto"/>
    </w:pPr>
    <w:rPr>
      <w:sz w:val="20"/>
      <w:szCs w:val="20"/>
    </w:rPr>
  </w:style>
  <w:style w:type="character" w:customStyle="1" w:styleId="CommentTextChar">
    <w:name w:val="Comment Text Char"/>
    <w:basedOn w:val="DefaultParagraphFont"/>
    <w:link w:val="CommentText"/>
    <w:uiPriority w:val="99"/>
    <w:semiHidden/>
    <w:rsid w:val="00D136B4"/>
    <w:rPr>
      <w:sz w:val="20"/>
      <w:szCs w:val="20"/>
    </w:rPr>
  </w:style>
  <w:style w:type="paragraph" w:styleId="CommentSubject">
    <w:name w:val="annotation subject"/>
    <w:basedOn w:val="CommentText"/>
    <w:next w:val="CommentText"/>
    <w:link w:val="CommentSubjectChar"/>
    <w:uiPriority w:val="99"/>
    <w:semiHidden/>
    <w:unhideWhenUsed/>
    <w:rsid w:val="00D136B4"/>
    <w:rPr>
      <w:b/>
      <w:bCs/>
    </w:rPr>
  </w:style>
  <w:style w:type="character" w:customStyle="1" w:styleId="CommentSubjectChar">
    <w:name w:val="Comment Subject Char"/>
    <w:basedOn w:val="CommentTextChar"/>
    <w:link w:val="CommentSubject"/>
    <w:uiPriority w:val="99"/>
    <w:semiHidden/>
    <w:rsid w:val="00D136B4"/>
    <w:rPr>
      <w:b/>
      <w:bCs/>
      <w:sz w:val="20"/>
      <w:szCs w:val="20"/>
    </w:rPr>
  </w:style>
  <w:style w:type="paragraph" w:styleId="Revision">
    <w:name w:val="Revision"/>
    <w:hidden/>
    <w:uiPriority w:val="99"/>
    <w:semiHidden/>
    <w:rsid w:val="00803B09"/>
    <w:pPr>
      <w:spacing w:after="0" w:line="240" w:lineRule="auto"/>
    </w:pPr>
  </w:style>
  <w:style w:type="character" w:styleId="FootnoteReference">
    <w:name w:val="footnote reference"/>
    <w:aliases w:val="Footnote reference number,Footnote symbol,note TESI"/>
    <w:basedOn w:val="DefaultParagraphFont"/>
    <w:uiPriority w:val="99"/>
    <w:rsid w:val="00324B18"/>
    <w:rPr>
      <w:rFonts w:ascii="Times New Roman" w:hAnsi="Times New Roman"/>
      <w:dstrike w:val="0"/>
      <w:position w:val="6"/>
      <w:sz w:val="14"/>
      <w:szCs w:val="14"/>
      <w:vertAlign w:val="baseline"/>
    </w:rPr>
  </w:style>
  <w:style w:type="paragraph" w:styleId="FootnoteText">
    <w:name w:val="footnote text"/>
    <w:aliases w:val="Footnote New,Footnote Text Char1,Footnote Text Char2,Footnote Text Char11,Footnote Text Char3,Footnote Text Char4,Footnote Text Char5,Footnote Text Char6,Footnote Text Char12,Footnote Text Char21,Footnote Text Char31,ARM footnote Text"/>
    <w:basedOn w:val="Normal"/>
    <w:link w:val="FootnoteTextChar7"/>
    <w:rsid w:val="00324B18"/>
    <w:pPr>
      <w:spacing w:before="120" w:after="0" w:line="200" w:lineRule="exact"/>
      <w:ind w:left="404" w:hanging="202"/>
      <w:jc w:val="both"/>
    </w:pPr>
    <w:rPr>
      <w:rFonts w:ascii="Times New Roman" w:eastAsia="Times New Roman" w:hAnsi="Times New Roman" w:cs="Times New Roman"/>
      <w:snapToGrid w:val="0"/>
      <w:kern w:val="12"/>
      <w:sz w:val="16"/>
      <w:szCs w:val="20"/>
    </w:rPr>
  </w:style>
  <w:style w:type="character" w:customStyle="1" w:styleId="FootnoteTextChar">
    <w:name w:val="Footnote Text Char"/>
    <w:basedOn w:val="DefaultParagraphFont"/>
    <w:uiPriority w:val="99"/>
    <w:semiHidden/>
    <w:rsid w:val="00324B18"/>
    <w:rPr>
      <w:sz w:val="20"/>
      <w:szCs w:val="20"/>
    </w:rPr>
  </w:style>
  <w:style w:type="character" w:customStyle="1" w:styleId="FootnoteTextChar7">
    <w:name w:val="Footnote Text Char7"/>
    <w:aliases w:val="Footnote New Char,Footnote Text Char1 Char,Footnote Text Char2 Char,Footnote Text Char11 Char,Footnote Text Char3 Char,Footnote Text Char4 Char,Footnote Text Char5 Char,Footnote Text Char6 Char,Footnote Text Char12 Char"/>
    <w:link w:val="FootnoteText"/>
    <w:uiPriority w:val="99"/>
    <w:rsid w:val="00324B18"/>
    <w:rPr>
      <w:rFonts w:ascii="Times New Roman" w:eastAsia="Times New Roman" w:hAnsi="Times New Roman" w:cs="Times New Roman"/>
      <w:snapToGrid w:val="0"/>
      <w:kern w:val="12"/>
      <w:sz w:val="16"/>
      <w:szCs w:val="20"/>
    </w:rPr>
  </w:style>
  <w:style w:type="paragraph" w:customStyle="1" w:styleId="TOCBody">
    <w:name w:val="TOC Body"/>
    <w:basedOn w:val="Normal"/>
    <w:rsid w:val="00A30275"/>
    <w:pPr>
      <w:tabs>
        <w:tab w:val="left" w:pos="360"/>
        <w:tab w:val="left" w:pos="907"/>
        <w:tab w:val="right" w:leader="dot" w:pos="6120"/>
        <w:tab w:val="right" w:pos="6840"/>
      </w:tabs>
      <w:spacing w:before="120" w:after="0" w:line="240" w:lineRule="exact"/>
      <w:ind w:left="360" w:hanging="360"/>
    </w:pPr>
    <w:rPr>
      <w:rFonts w:ascii="Times New Roman" w:eastAsia="Times New Roman" w:hAnsi="Times New Roman" w:cs="Times New Roman"/>
      <w:sz w:val="20"/>
      <w:szCs w:val="20"/>
    </w:rPr>
  </w:style>
  <w:style w:type="paragraph" w:customStyle="1" w:styleId="IFACBulletList1">
    <w:name w:val="IFAC BulletList 1"/>
    <w:aliases w:val="bl1"/>
    <w:basedOn w:val="Normal"/>
    <w:qFormat/>
    <w:rsid w:val="000D577A"/>
    <w:pPr>
      <w:numPr>
        <w:numId w:val="36"/>
      </w:numPr>
      <w:spacing w:before="120" w:after="0" w:line="280" w:lineRule="exact"/>
      <w:ind w:left="547" w:hanging="547"/>
      <w:jc w:val="both"/>
    </w:pPr>
    <w:rPr>
      <w:rFonts w:ascii="Times New Roman" w:eastAsia="Times New Roman" w:hAnsi="Times New Roman" w:cs="Times New Roman"/>
      <w:kern w:val="8"/>
      <w:sz w:val="24"/>
      <w:szCs w:val="24"/>
      <w:lang w:bidi="he-IL"/>
    </w:rPr>
  </w:style>
  <w:style w:type="paragraph" w:customStyle="1" w:styleId="IFACBulletList3">
    <w:name w:val="IFAC BulletList 3"/>
    <w:aliases w:val="bl3"/>
    <w:basedOn w:val="Normal"/>
    <w:qFormat/>
    <w:rsid w:val="000D577A"/>
    <w:pPr>
      <w:numPr>
        <w:ilvl w:val="2"/>
        <w:numId w:val="36"/>
      </w:numPr>
      <w:spacing w:before="120" w:after="0" w:line="280" w:lineRule="exact"/>
      <w:jc w:val="both"/>
    </w:pPr>
    <w:rPr>
      <w:rFonts w:ascii="Times New Roman" w:eastAsia="Times New Roman" w:hAnsi="Times New Roman" w:cs="Times New Roman"/>
      <w:kern w:val="8"/>
      <w:sz w:val="24"/>
      <w:szCs w:val="24"/>
      <w:lang w:bidi="he-IL"/>
    </w:rPr>
  </w:style>
  <w:style w:type="character" w:customStyle="1" w:styleId="ARMfootnoteTextChar1">
    <w:name w:val="ARM footnote Text Char1"/>
    <w:aliases w:val="Footnote Text Char2 Char1,Footnote Text Char11 Char1,Footnote Text Char3 Char1,Footnote Text Char4 Char1,Footnote Text Char5 Char1,Footnote Text Char6 Char1,Footnote Text Char12 Char1,Footnote Text Char21 Char"/>
    <w:semiHidden/>
    <w:rsid w:val="00D0538F"/>
    <w:rPr>
      <w:rFonts w:ascii="Times New Roman" w:eastAsia="Times New Roman" w:hAnsi="Times New Roman" w:cs="Times New Roman"/>
      <w:sz w:val="20"/>
      <w:szCs w:val="20"/>
    </w:rPr>
  </w:style>
  <w:style w:type="paragraph" w:styleId="Header">
    <w:name w:val="header"/>
    <w:aliases w:val="Left Header"/>
    <w:basedOn w:val="Normal"/>
    <w:link w:val="HeaderChar"/>
    <w:unhideWhenUsed/>
    <w:rsid w:val="00011CBC"/>
    <w:pPr>
      <w:tabs>
        <w:tab w:val="center" w:pos="4680"/>
        <w:tab w:val="right" w:pos="9360"/>
      </w:tabs>
      <w:spacing w:after="0" w:line="240" w:lineRule="auto"/>
    </w:pPr>
  </w:style>
  <w:style w:type="character" w:customStyle="1" w:styleId="HeaderChar">
    <w:name w:val="Header Char"/>
    <w:aliases w:val="Left Header Char"/>
    <w:basedOn w:val="DefaultParagraphFont"/>
    <w:link w:val="Header"/>
    <w:uiPriority w:val="99"/>
    <w:rsid w:val="00011CBC"/>
  </w:style>
  <w:style w:type="paragraph" w:styleId="Footer">
    <w:name w:val="footer"/>
    <w:basedOn w:val="Normal"/>
    <w:link w:val="FooterChar"/>
    <w:uiPriority w:val="99"/>
    <w:unhideWhenUsed/>
    <w:rsid w:val="00011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06504">
      <w:bodyDiv w:val="1"/>
      <w:marLeft w:val="0"/>
      <w:marRight w:val="0"/>
      <w:marTop w:val="0"/>
      <w:marBottom w:val="0"/>
      <w:divBdr>
        <w:top w:val="none" w:sz="0" w:space="0" w:color="auto"/>
        <w:left w:val="none" w:sz="0" w:space="0" w:color="auto"/>
        <w:bottom w:val="none" w:sz="0" w:space="0" w:color="auto"/>
        <w:right w:val="none" w:sz="0" w:space="0" w:color="auto"/>
      </w:divBdr>
    </w:div>
    <w:div w:id="142517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05E61-6060-44A4-A205-E6124BE6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7401</Words>
  <Characters>42113</Characters>
  <Application>Microsoft Office Word</Application>
  <DocSecurity>0</DocSecurity>
  <Lines>1504</Lines>
  <Paragraphs>372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KPMG</Company>
  <LinksUpToDate>false</LinksUpToDate>
  <CharactersWithSpaces>49142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Schuyler Simms;Nancy Kamp</dc:creator>
  <cp:lastModifiedBy>Vijyata  Kirpalani</cp:lastModifiedBy>
  <cp:revision>5</cp:revision>
  <cp:lastPrinted>2016-05-23T16:03:00Z</cp:lastPrinted>
  <dcterms:created xsi:type="dcterms:W3CDTF">2016-06-02T16:26:00Z</dcterms:created>
  <dcterms:modified xsi:type="dcterms:W3CDTF">2016-06-02T22:55:00Z</dcterms:modified>
</cp:coreProperties>
</file>