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6FD1" w:rsidRDefault="00000D14" w:rsidP="00C0492B">
      <w:pPr>
        <w:pStyle w:val="Heading2"/>
        <w:shd w:val="clear" w:color="auto" w:fill="FFFFFF" w:themeFill="background1"/>
      </w:pPr>
      <w:r>
        <w:t>Purpose of</w:t>
      </w:r>
      <w:r w:rsidR="005B7834">
        <w:t xml:space="preserve"> this </w:t>
      </w:r>
      <w:r w:rsidR="003B34D2">
        <w:t>Supplement</w:t>
      </w:r>
      <w:r w:rsidR="005B7834">
        <w:t xml:space="preserve"> </w:t>
      </w:r>
    </w:p>
    <w:p w:rsidR="007C6708" w:rsidRDefault="003B34D2" w:rsidP="00C0492B">
      <w:pPr>
        <w:pStyle w:val="List"/>
        <w:shd w:val="clear" w:color="auto" w:fill="FFFFFF" w:themeFill="background1"/>
      </w:pPr>
      <w:r>
        <w:t>Appendix 2 of Agenda Item 2-A</w:t>
      </w:r>
      <w:r w:rsidDel="00000D14">
        <w:t xml:space="preserve"> </w:t>
      </w:r>
      <w:r w:rsidR="00000D14">
        <w:t>include</w:t>
      </w:r>
      <w:r>
        <w:t>s</w:t>
      </w:r>
      <w:r w:rsidR="00000D14">
        <w:t xml:space="preserve"> </w:t>
      </w:r>
      <w:r w:rsidR="007C6708">
        <w:t xml:space="preserve">a summary of the key themes arising from the exposure of proposed ISAE 3000 (Revised) (ED-3000) to enable current IAASB members to </w:t>
      </w:r>
      <w:r w:rsidR="00A0314E">
        <w:t>reflect upon</w:t>
      </w:r>
      <w:r w:rsidR="007C6708">
        <w:t xml:space="preserve"> the history of the deliberations over </w:t>
      </w:r>
      <w:r w:rsidR="003C1B03">
        <w:t>preceding IAASB meetings and the agreements reached therein</w:t>
      </w:r>
      <w:r w:rsidR="007C6708">
        <w:t xml:space="preserve">. </w:t>
      </w:r>
    </w:p>
    <w:p w:rsidR="001F5328" w:rsidRDefault="001F5328" w:rsidP="001F5328">
      <w:pPr>
        <w:pStyle w:val="List"/>
      </w:pPr>
      <w:r>
        <w:t xml:space="preserve">Since the release of the ISAE 3000 papers for the September 2013 IAASB meeting, an IAASB member has asked the Task Force to further clarify the comments received on the definition of reasonable assurance (RA) and how the Task Force and IAASB have considered them. </w:t>
      </w:r>
    </w:p>
    <w:p w:rsidR="001F5328" w:rsidRDefault="001F5328" w:rsidP="001F5328">
      <w:pPr>
        <w:pStyle w:val="List"/>
      </w:pPr>
      <w:r>
        <w:t xml:space="preserve">This paper responds to this request, and is being shared with the IAASB for its information. It is not intended to question the decisions previously made by the </w:t>
      </w:r>
      <w:r w:rsidR="009B580D">
        <w:t>IAASB</w:t>
      </w:r>
      <w:r>
        <w:t>.</w:t>
      </w:r>
    </w:p>
    <w:p w:rsidR="001F5328" w:rsidRPr="001F5328" w:rsidRDefault="001F5328" w:rsidP="001F5328">
      <w:pPr>
        <w:pStyle w:val="Heading3"/>
      </w:pPr>
      <w:r>
        <w:t>Overview of Project Proposal</w:t>
      </w:r>
    </w:p>
    <w:p w:rsidR="009C0340" w:rsidRDefault="009C0340" w:rsidP="009C0340">
      <w:pPr>
        <w:pStyle w:val="List"/>
      </w:pPr>
      <w:r>
        <w:t xml:space="preserve">The first section of </w:t>
      </w:r>
      <w:r w:rsidR="00FE4BFE">
        <w:t>Appendix 2 of Agenda Item 2-A</w:t>
      </w:r>
      <w:r w:rsidR="00FE4BFE" w:rsidDel="00000D14">
        <w:t xml:space="preserve"> </w:t>
      </w:r>
      <w:r>
        <w:t>acknowledges that some comments received on ED-3000 pertained to “</w:t>
      </w:r>
      <w:r w:rsidRPr="009C0340">
        <w:t xml:space="preserve">Conceptual Issues </w:t>
      </w:r>
      <w:proofErr w:type="gramStart"/>
      <w:r w:rsidRPr="009C0340">
        <w:t>Beyond</w:t>
      </w:r>
      <w:proofErr w:type="gramEnd"/>
      <w:r w:rsidRPr="009C0340">
        <w:t xml:space="preserve"> the Scope of the Project</w:t>
      </w:r>
      <w:r>
        <w:t>”</w:t>
      </w:r>
      <w:r w:rsidRPr="009C0340">
        <w:t xml:space="preserve"> </w:t>
      </w:r>
      <w:r>
        <w:t>and summarizes, at a broad level, the Board’s agree</w:t>
      </w:r>
      <w:r w:rsidR="00CD6AA8">
        <w:t>d</w:t>
      </w:r>
      <w:r>
        <w:t xml:space="preserve"> approach to addressing them. </w:t>
      </w:r>
    </w:p>
    <w:p w:rsidR="00C54D2B" w:rsidRDefault="009C0340" w:rsidP="00CD6AA8">
      <w:pPr>
        <w:pStyle w:val="List"/>
      </w:pPr>
      <w:r>
        <w:t xml:space="preserve">In particular, it </w:t>
      </w:r>
      <w:r w:rsidR="00C54D2B">
        <w:t xml:space="preserve">refers to </w:t>
      </w:r>
      <w:r w:rsidR="00CD6AA8">
        <w:t xml:space="preserve">the </w:t>
      </w:r>
      <w:r w:rsidR="00C54D2B">
        <w:t xml:space="preserve">discussion at the </w:t>
      </w:r>
      <w:r w:rsidR="00CD6AA8">
        <w:t>June 2012 IAASB meeting</w:t>
      </w:r>
      <w:r w:rsidR="00FE4BFE">
        <w:rPr>
          <w:rStyle w:val="FootnoteReference"/>
        </w:rPr>
        <w:footnoteReference w:id="2"/>
      </w:r>
      <w:r w:rsidR="00C54D2B">
        <w:t xml:space="preserve"> at which</w:t>
      </w:r>
      <w:r w:rsidR="00CD6AA8">
        <w:t xml:space="preserve"> </w:t>
      </w:r>
      <w:r w:rsidR="00CD6AA8" w:rsidRPr="00E93F34">
        <w:t xml:space="preserve">the Task Force </w:t>
      </w:r>
      <w:r w:rsidR="00CD6AA8">
        <w:t xml:space="preserve">indicated to the IAASB that some of the comments received on exposure, such as comments on the role of the Framework and the definition of RA, related to matters outside of the scope of the project. </w:t>
      </w:r>
    </w:p>
    <w:p w:rsidR="00CD6AA8" w:rsidRDefault="00C54D2B" w:rsidP="00CD6AA8">
      <w:pPr>
        <w:pStyle w:val="List"/>
      </w:pPr>
      <w:r>
        <w:t>At that meeting, t</w:t>
      </w:r>
      <w:r w:rsidR="00CD6AA8">
        <w:t xml:space="preserve">he IAASB agreed with the Task Force and reconfirmed that the scope of the project continued to be appropriate – that is, </w:t>
      </w:r>
      <w:r w:rsidR="00007382">
        <w:t xml:space="preserve">in light of the extensive debate and due </w:t>
      </w:r>
      <w:r w:rsidR="00007382" w:rsidRPr="00C0492B">
        <w:t>process that preceded approval of ISAE 3000 and the Assurance Framework in December 2003, including the publication of three exposure drafts</w:t>
      </w:r>
      <w:r w:rsidR="00007382">
        <w:t xml:space="preserve">, </w:t>
      </w:r>
      <w:r w:rsidR="00CD6AA8" w:rsidRPr="00CD6AA8">
        <w:t xml:space="preserve">the </w:t>
      </w:r>
      <w:r w:rsidR="00CD6AA8" w:rsidRPr="00C0492B">
        <w:t>project should “not entail revisiting conceptual matters settled at the time of revising the International Framework for Assurance Engagements</w:t>
      </w:r>
      <w:r w:rsidR="00CD6AA8" w:rsidRPr="00CD6AA8">
        <w:t>.</w:t>
      </w:r>
      <w:r w:rsidR="00CD6AA8">
        <w:t>”</w:t>
      </w:r>
      <w:r w:rsidR="00CD6AA8">
        <w:rPr>
          <w:rStyle w:val="FootnoteReference"/>
        </w:rPr>
        <w:footnoteReference w:id="3"/>
      </w:r>
      <w:r w:rsidR="009B580D" w:rsidRPr="00F75680">
        <w:rPr>
          <w:vertAlign w:val="superscript"/>
        </w:rPr>
        <w:t>,</w:t>
      </w:r>
      <w:r w:rsidR="00062B76">
        <w:rPr>
          <w:rStyle w:val="FootnoteReference"/>
        </w:rPr>
        <w:footnoteReference w:id="4"/>
      </w:r>
      <w:r w:rsidR="00CD6AA8">
        <w:t xml:space="preserve"> Such conceptual matters include the definition</w:t>
      </w:r>
      <w:r w:rsidR="00003261">
        <w:t>s</w:t>
      </w:r>
      <w:r w:rsidR="00CD6AA8">
        <w:t xml:space="preserve"> of reasonable assurance</w:t>
      </w:r>
      <w:r w:rsidR="000C77C3">
        <w:t xml:space="preserve"> and limited assurance</w:t>
      </w:r>
      <w:r w:rsidR="00CD6AA8">
        <w:t>.</w:t>
      </w:r>
    </w:p>
    <w:p w:rsidR="00000D14" w:rsidRDefault="001F5328" w:rsidP="009B580D">
      <w:pPr>
        <w:pStyle w:val="Heading3"/>
      </w:pPr>
      <w:r>
        <w:lastRenderedPageBreak/>
        <w:t>Background</w:t>
      </w:r>
    </w:p>
    <w:p w:rsidR="00000D14" w:rsidRDefault="00000D14" w:rsidP="00000D14">
      <w:pPr>
        <w:pStyle w:val="List"/>
      </w:pPr>
      <w:r>
        <w:t>The definition of RA is included in paragraph 12(a)(</w:t>
      </w:r>
      <w:proofErr w:type="spellStart"/>
      <w:r>
        <w:t>i</w:t>
      </w:r>
      <w:proofErr w:type="spellEnd"/>
      <w:r>
        <w:t>)(a) of Agenda Item 2-D and is as follows</w:t>
      </w:r>
      <w:r w:rsidR="00D12B8A">
        <w:t xml:space="preserve"> (showing marked changes from ED-3000)</w:t>
      </w:r>
      <w:r>
        <w:t>:</w:t>
      </w:r>
    </w:p>
    <w:p w:rsidR="00000D14" w:rsidRPr="00000D14" w:rsidRDefault="00000D14" w:rsidP="00000D14">
      <w:pPr>
        <w:pStyle w:val="List"/>
        <w:numPr>
          <w:ilvl w:val="0"/>
          <w:numId w:val="0"/>
        </w:numPr>
        <w:ind w:left="1170" w:right="812" w:hanging="7"/>
        <w:rPr>
          <w:sz w:val="18"/>
        </w:rPr>
      </w:pPr>
      <w:r w:rsidRPr="00000D14">
        <w:rPr>
          <w:rFonts w:cs="Arial"/>
          <w:sz w:val="18"/>
        </w:rPr>
        <w:t xml:space="preserve">An assurance engagement in which the practitioner reduces engagement risk to an acceptably low level in the circumstances of the engagement as the basis for the practitioner’s conclusion. The practitioner’s conclusion is expressed in a form that conveys the practitioner’s opinion on the outcome of the measurement or evaluation of the underlying subject matter </w:t>
      </w:r>
      <w:r w:rsidRPr="00F75680">
        <w:rPr>
          <w:rFonts w:cs="Arial"/>
          <w:sz w:val="18"/>
          <w:u w:val="single"/>
        </w:rPr>
        <w:t>against criteria</w:t>
      </w:r>
      <w:r w:rsidRPr="00000D14">
        <w:rPr>
          <w:rFonts w:cs="Arial"/>
          <w:sz w:val="18"/>
        </w:rPr>
        <w:t>.</w:t>
      </w:r>
    </w:p>
    <w:p w:rsidR="00BD6FD1" w:rsidRDefault="004E1AE3" w:rsidP="007C6708">
      <w:pPr>
        <w:pStyle w:val="Heading3"/>
      </w:pPr>
      <w:r>
        <w:t xml:space="preserve">Specific Comments on the </w:t>
      </w:r>
      <w:r w:rsidR="007C6708">
        <w:t>Definition of RA</w:t>
      </w:r>
    </w:p>
    <w:p w:rsidR="00007382" w:rsidRDefault="00261A63" w:rsidP="00261A63">
      <w:pPr>
        <w:pStyle w:val="List"/>
      </w:pPr>
      <w:r>
        <w:t>Most respondents supported</w:t>
      </w:r>
      <w:r w:rsidR="00007382">
        <w:t>, or did not raise concern with,</w:t>
      </w:r>
      <w:r>
        <w:t xml:space="preserve"> the proposals in ED-3000 regarding the definition of RA.</w:t>
      </w:r>
      <w:r w:rsidR="00E42BA6" w:rsidRPr="00E93F34">
        <w:t xml:space="preserve"> </w:t>
      </w:r>
    </w:p>
    <w:p w:rsidR="00007382" w:rsidRDefault="00003261" w:rsidP="00261A63">
      <w:pPr>
        <w:pStyle w:val="List"/>
      </w:pPr>
      <w:r>
        <w:t>Of the few comments received, t</w:t>
      </w:r>
      <w:r w:rsidR="00261A63">
        <w:t>he</w:t>
      </w:r>
      <w:r w:rsidR="00261A63" w:rsidRPr="00E93F34">
        <w:t xml:space="preserve"> majority of </w:t>
      </w:r>
      <w:r>
        <w:t xml:space="preserve">these </w:t>
      </w:r>
      <w:r w:rsidR="00261A63" w:rsidRPr="00E93F34">
        <w:t xml:space="preserve">comments </w:t>
      </w:r>
      <w:r w:rsidR="00A0314E">
        <w:t>that were critical of</w:t>
      </w:r>
      <w:r w:rsidR="00261A63">
        <w:t xml:space="preserve"> the definition of RA were related to the difficulty in clearly distinguishing RA from</w:t>
      </w:r>
      <w:r w:rsidR="00261A63" w:rsidRPr="00E93F34">
        <w:t xml:space="preserve"> </w:t>
      </w:r>
      <w:r w:rsidR="00261A63">
        <w:t>limited assurance (L</w:t>
      </w:r>
      <w:r w:rsidR="00261A63" w:rsidRPr="00E93F34">
        <w:t>A</w:t>
      </w:r>
      <w:r w:rsidR="00261A63">
        <w:t xml:space="preserve">). </w:t>
      </w:r>
      <w:r w:rsidR="00007382">
        <w:t>(This is further discussed in paragraph 1</w:t>
      </w:r>
      <w:r w:rsidR="00C0492B">
        <w:t>4</w:t>
      </w:r>
      <w:r w:rsidR="00007382">
        <w:t xml:space="preserve"> below.)</w:t>
      </w:r>
    </w:p>
    <w:p w:rsidR="00E42BA6" w:rsidRDefault="00261A63" w:rsidP="00007382">
      <w:pPr>
        <w:pStyle w:val="List"/>
      </w:pPr>
      <w:r>
        <w:t>There were a small number of respondents</w:t>
      </w:r>
      <w:r w:rsidRPr="00E93F34">
        <w:t xml:space="preserve"> that wanted specific changes to RA</w:t>
      </w:r>
      <w:r>
        <w:t>.</w:t>
      </w:r>
      <w:r w:rsidR="00007382">
        <w:t xml:space="preserve"> </w:t>
      </w:r>
      <w:r w:rsidR="004E1AE3">
        <w:t>The</w:t>
      </w:r>
      <w:r w:rsidR="00007382">
        <w:t>se</w:t>
      </w:r>
      <w:r w:rsidR="004E1AE3">
        <w:t xml:space="preserve"> comments, and the Task Force or IAASB </w:t>
      </w:r>
      <w:r w:rsidR="00007382">
        <w:t xml:space="preserve">discussion </w:t>
      </w:r>
      <w:r w:rsidR="003C1B03">
        <w:t>thereon</w:t>
      </w:r>
      <w:r w:rsidR="004E1AE3">
        <w:t xml:space="preserve">, </w:t>
      </w:r>
      <w:r w:rsidR="003B34D2">
        <w:t>are</w:t>
      </w:r>
      <w:r w:rsidR="004E1AE3">
        <w:t xml:space="preserve"> b</w:t>
      </w:r>
      <w:r>
        <w:t>riefly</w:t>
      </w:r>
      <w:r w:rsidR="004E1AE3">
        <w:t xml:space="preserve"> summarized </w:t>
      </w:r>
      <w:r w:rsidR="00C0492B">
        <w:t>below</w:t>
      </w:r>
      <w:r>
        <w:t>:</w:t>
      </w:r>
    </w:p>
    <w:p w:rsidR="00E42BA6" w:rsidRPr="00E93F34" w:rsidRDefault="00E42BA6" w:rsidP="00261A63">
      <w:pPr>
        <w:pStyle w:val="List2"/>
      </w:pPr>
      <w:r w:rsidRPr="00E93F34">
        <w:t>RA definition should include engagement risk</w:t>
      </w:r>
      <w:r w:rsidR="00261A63">
        <w:rPr>
          <w:rStyle w:val="FootnoteReference"/>
        </w:rPr>
        <w:footnoteReference w:id="5"/>
      </w:r>
      <w:r w:rsidR="0049188A">
        <w:t xml:space="preserve"> </w:t>
      </w:r>
      <w:r w:rsidRPr="00E93F34">
        <w:t xml:space="preserve">– </w:t>
      </w:r>
      <w:r w:rsidR="00594137">
        <w:t>This point was raised in the Issues paper presented to the September 2012 IAASB meeting</w:t>
      </w:r>
      <w:r w:rsidR="00594137">
        <w:rPr>
          <w:rStyle w:val="FootnoteReference"/>
        </w:rPr>
        <w:footnoteReference w:id="6"/>
      </w:r>
      <w:r w:rsidR="00594137">
        <w:t xml:space="preserve"> paper. </w:t>
      </w:r>
      <w:r w:rsidR="00261A63">
        <w:t>The</w:t>
      </w:r>
      <w:r w:rsidR="0049188A">
        <w:t xml:space="preserve"> </w:t>
      </w:r>
      <w:r w:rsidR="00261A63">
        <w:t xml:space="preserve">Task Force noted that the definition of RA already makes reference to engagement risk, and did </w:t>
      </w:r>
      <w:r w:rsidR="00594137">
        <w:t xml:space="preserve">not </w:t>
      </w:r>
      <w:r w:rsidR="00261A63">
        <w:t xml:space="preserve">see merit in attempting to further quantify the level of engagement risk </w:t>
      </w:r>
      <w:r w:rsidRPr="00E93F34">
        <w:t xml:space="preserve">(see </w:t>
      </w:r>
      <w:r w:rsidR="00261A63">
        <w:t>also (b) below</w:t>
      </w:r>
      <w:r w:rsidR="00594137">
        <w:t xml:space="preserve"> for additional discussion on quantifying assurance</w:t>
      </w:r>
      <w:r w:rsidRPr="00E93F34">
        <w:t>).</w:t>
      </w:r>
    </w:p>
    <w:p w:rsidR="00980DEE" w:rsidRDefault="00E42BA6" w:rsidP="00FE4BFE">
      <w:pPr>
        <w:pStyle w:val="List2"/>
      </w:pPr>
      <w:r w:rsidRPr="00E93F34">
        <w:t xml:space="preserve">RA should refer to the </w:t>
      </w:r>
      <w:r w:rsidR="00261A63">
        <w:t xml:space="preserve">level or </w:t>
      </w:r>
      <w:r w:rsidRPr="00E93F34">
        <w:t>degree of assurance obtained such as “high but not absolute</w:t>
      </w:r>
      <w:r w:rsidR="00261A63">
        <w:rPr>
          <w:rStyle w:val="FootnoteReference"/>
        </w:rPr>
        <w:footnoteReference w:id="7"/>
      </w:r>
      <w:r w:rsidRPr="00E93F34">
        <w:t xml:space="preserve">” – </w:t>
      </w:r>
      <w:r w:rsidR="0049188A">
        <w:t>T</w:t>
      </w:r>
      <w:r w:rsidR="00261A63">
        <w:t>his point was raised in the Issues paper presented to the September 2012 IAASB meeting</w:t>
      </w:r>
      <w:r w:rsidR="00261A63">
        <w:rPr>
          <w:rStyle w:val="FootnoteReference"/>
        </w:rPr>
        <w:footnoteReference w:id="8"/>
      </w:r>
      <w:r w:rsidR="00261A63">
        <w:t xml:space="preserve"> paper</w:t>
      </w:r>
      <w:r w:rsidR="00A865D9">
        <w:t>. At that time, and as recorded in the minutes to that meeting,</w:t>
      </w:r>
      <w:r w:rsidR="00A865D9">
        <w:rPr>
          <w:rStyle w:val="FootnoteReference"/>
        </w:rPr>
        <w:footnoteReference w:id="9"/>
      </w:r>
      <w:r w:rsidR="00A865D9">
        <w:t xml:space="preserve"> one IAASB member believed that the term “high but not absolute” should be used for RA. </w:t>
      </w:r>
      <w:r w:rsidR="00FE4BFE">
        <w:t>T</w:t>
      </w:r>
      <w:r w:rsidRPr="00E93F34">
        <w:t xml:space="preserve">he </w:t>
      </w:r>
      <w:r w:rsidR="00261A63">
        <w:t xml:space="preserve">IAASB extensively deliberated </w:t>
      </w:r>
      <w:r w:rsidR="00D12B8A">
        <w:t>whether the level of assurance could or should be quantified</w:t>
      </w:r>
      <w:r w:rsidR="00261A63">
        <w:t xml:space="preserve"> with respect to </w:t>
      </w:r>
      <w:r w:rsidR="000C77C3">
        <w:t xml:space="preserve">RA and </w:t>
      </w:r>
      <w:r w:rsidR="00A865D9">
        <w:t>LA, and ultimate</w:t>
      </w:r>
      <w:r w:rsidRPr="00E93F34">
        <w:t xml:space="preserve">ly concluded that it preferred more nuanced language for </w:t>
      </w:r>
      <w:r w:rsidR="000C77C3">
        <w:t xml:space="preserve">RA and </w:t>
      </w:r>
      <w:r w:rsidRPr="00E93F34">
        <w:t xml:space="preserve">LA as it was not possible to articulate levels of assurance </w:t>
      </w:r>
      <w:r w:rsidR="00A865D9">
        <w:t>in any meaningful way due to (a) the wide variety of underlying subject matters</w:t>
      </w:r>
      <w:r w:rsidR="000C77C3">
        <w:t xml:space="preserve"> with the differing inherent limitations</w:t>
      </w:r>
      <w:r w:rsidR="00A865D9">
        <w:t xml:space="preserve"> </w:t>
      </w:r>
      <w:r w:rsidR="00AC3D97">
        <w:t>for</w:t>
      </w:r>
      <w:r w:rsidR="000C77C3">
        <w:t xml:space="preserve"> their measurement</w:t>
      </w:r>
      <w:r w:rsidR="00AC3D97">
        <w:t>,</w:t>
      </w:r>
      <w:r w:rsidR="000C77C3">
        <w:t xml:space="preserve"> evaluation and evidence, </w:t>
      </w:r>
      <w:r w:rsidR="00A865D9">
        <w:t>and (b) the need for professional judgment in determining the assurance needed to issue a conclusion</w:t>
      </w:r>
      <w:r w:rsidRPr="00E93F34">
        <w:t xml:space="preserve">. </w:t>
      </w:r>
      <w:r w:rsidR="00FE4BFE">
        <w:t>Also, f</w:t>
      </w:r>
      <w:r w:rsidRPr="00E93F34">
        <w:t>or</w:t>
      </w:r>
      <w:r w:rsidR="00A865D9">
        <w:t xml:space="preserve"> ISAE</w:t>
      </w:r>
      <w:r w:rsidRPr="00E93F34">
        <w:t xml:space="preserve"> 3000</w:t>
      </w:r>
      <w:r w:rsidR="00A865D9">
        <w:t>-</w:t>
      </w:r>
      <w:r w:rsidRPr="00E93F34">
        <w:t xml:space="preserve">level </w:t>
      </w:r>
      <w:r w:rsidR="00D12B8A">
        <w:t xml:space="preserve">RA </w:t>
      </w:r>
      <w:r w:rsidRPr="00E93F34">
        <w:t>engagements, the term “high” could be easily misinterpreted</w:t>
      </w:r>
      <w:r w:rsidR="00A865D9">
        <w:t xml:space="preserve"> by users</w:t>
      </w:r>
      <w:r w:rsidRPr="00E93F34">
        <w:t xml:space="preserve"> given the </w:t>
      </w:r>
      <w:r w:rsidR="00CE2500">
        <w:t>wide</w:t>
      </w:r>
      <w:r w:rsidRPr="00E93F34">
        <w:t xml:space="preserve"> range of </w:t>
      </w:r>
      <w:r w:rsidR="00AC3D97">
        <w:lastRenderedPageBreak/>
        <w:t xml:space="preserve">underlying </w:t>
      </w:r>
      <w:r w:rsidRPr="00E93F34">
        <w:t>subject matters, criteria</w:t>
      </w:r>
      <w:r w:rsidR="00A865D9">
        <w:t>,</w:t>
      </w:r>
      <w:r w:rsidRPr="00E93F34">
        <w:t xml:space="preserve"> and evidence gathering procedures</w:t>
      </w:r>
      <w:r w:rsidR="00AC3D97">
        <w:t xml:space="preserve"> and their impact on the inherent limitations of an engagement</w:t>
      </w:r>
      <w:r w:rsidRPr="00E93F34">
        <w:t xml:space="preserve">. </w:t>
      </w:r>
      <w:r w:rsidR="00DF5B88">
        <w:t xml:space="preserve">By contrast, the IAASB decided that it could use the term “high” in relation to audits of financial statements as the underlying subject matter, criteria, evidence gathering procedures and associated inherent limitations were known. </w:t>
      </w:r>
    </w:p>
    <w:p w:rsidR="001F5328" w:rsidRDefault="001F5328" w:rsidP="001F5328">
      <w:pPr>
        <w:pStyle w:val="List"/>
      </w:pPr>
      <w:r>
        <w:t xml:space="preserve">As noted above, in June 2012 </w:t>
      </w:r>
      <w:r w:rsidRPr="00E93F34">
        <w:t xml:space="preserve">the Task Force </w:t>
      </w:r>
      <w:r>
        <w:t xml:space="preserve">indicated to the IAASB that some of the comments received on exposure related to matters outside of the scope of the project, and the IAASB agreed with the Task Force that the scope of the project should not be extended to address such matters. </w:t>
      </w:r>
    </w:p>
    <w:p w:rsidR="007E3A7B" w:rsidRDefault="001F5328" w:rsidP="001F5328">
      <w:pPr>
        <w:pStyle w:val="List"/>
      </w:pPr>
      <w:r>
        <w:t xml:space="preserve">In </w:t>
      </w:r>
      <w:r w:rsidR="00D12B8A">
        <w:t xml:space="preserve">determining that amending the definition of RA </w:t>
      </w:r>
      <w:r w:rsidR="00AC3D97">
        <w:t xml:space="preserve">and LA </w:t>
      </w:r>
      <w:r w:rsidR="00D12B8A">
        <w:t>w</w:t>
      </w:r>
      <w:r w:rsidR="00665391">
        <w:t>ere</w:t>
      </w:r>
      <w:r w:rsidR="00D12B8A">
        <w:t xml:space="preserve"> “</w:t>
      </w:r>
      <w:r w:rsidR="00D12B8A" w:rsidRPr="00C0492B">
        <w:t>conceptual matters settled at the time of revising the International Framework for Assurance Engagements</w:t>
      </w:r>
      <w:r w:rsidR="00D12B8A">
        <w:t xml:space="preserve">,” and therefore </w:t>
      </w:r>
      <w:r w:rsidR="00665391">
        <w:t>were</w:t>
      </w:r>
      <w:r w:rsidR="00D12B8A">
        <w:t xml:space="preserve"> outside the scope of the project</w:t>
      </w:r>
      <w:r>
        <w:t>, the Task Force noted that amending the definition of RA in the manner suggested (and similar amendments to limited assurance (LA)</w:t>
      </w:r>
      <w:r w:rsidR="007E3A7B">
        <w:t>:</w:t>
      </w:r>
    </w:p>
    <w:p w:rsidR="007E3A7B" w:rsidRDefault="001F5328" w:rsidP="007E3A7B">
      <w:pPr>
        <w:pStyle w:val="List2"/>
      </w:pPr>
      <w:r>
        <w:t>would require extensive further study</w:t>
      </w:r>
      <w:r w:rsidR="007E3A7B">
        <w:t xml:space="preserve"> as it has a significant impact across the range of IAASB pronouncements</w:t>
      </w:r>
      <w:r>
        <w:t xml:space="preserve"> </w:t>
      </w:r>
      <w:r w:rsidR="00473072">
        <w:t xml:space="preserve">(including </w:t>
      </w:r>
      <w:r w:rsidR="00AC3D97">
        <w:t xml:space="preserve">the preparation of </w:t>
      </w:r>
      <w:r w:rsidR="00473072">
        <w:t xml:space="preserve">material addressing the </w:t>
      </w:r>
      <w:r w:rsidR="00AC3D97">
        <w:t xml:space="preserve">conceptual </w:t>
      </w:r>
      <w:r w:rsidR="00473072">
        <w:t>basis for assurance</w:t>
      </w:r>
      <w:r w:rsidR="00AC3D97">
        <w:t xml:space="preserve"> </w:t>
      </w:r>
      <w:r w:rsidR="003D6978">
        <w:t>so as to provide the Board with the information it needs to appropriately consider the reasons why previous Boards adopted the solutions they did</w:t>
      </w:r>
      <w:r w:rsidR="00003261">
        <w:t>)</w:t>
      </w:r>
      <w:r>
        <w:t xml:space="preserve">; and </w:t>
      </w:r>
    </w:p>
    <w:p w:rsidR="001F5328" w:rsidRDefault="003D6978" w:rsidP="007E3A7B">
      <w:pPr>
        <w:pStyle w:val="List2"/>
      </w:pPr>
      <w:r>
        <w:t>Furthermore, this</w:t>
      </w:r>
      <w:r w:rsidR="001F5328">
        <w:t xml:space="preserve"> would require a comprehensive review of the </w:t>
      </w:r>
      <w:r w:rsidR="00AC3D97">
        <w:t xml:space="preserve">concepts in the </w:t>
      </w:r>
      <w:r w:rsidR="001F5328">
        <w:t>Framework, which was also outside the scope of the project</w:t>
      </w:r>
      <w:r w:rsidR="001F5328">
        <w:rPr>
          <w:rStyle w:val="FootnoteReference"/>
        </w:rPr>
        <w:footnoteReference w:id="10"/>
      </w:r>
      <w:r w:rsidR="001F5328" w:rsidRPr="003C1B03">
        <w:t xml:space="preserve"> </w:t>
      </w:r>
      <w:r>
        <w:t>and would require</w:t>
      </w:r>
      <w:r w:rsidR="00473072">
        <w:t xml:space="preserve"> careful consideration of the need for re-exposure</w:t>
      </w:r>
      <w:r>
        <w:t>.</w:t>
      </w:r>
    </w:p>
    <w:p w:rsidR="001F5328" w:rsidRDefault="001F5328" w:rsidP="001F5328">
      <w:pPr>
        <w:pStyle w:val="List"/>
      </w:pPr>
      <w:r>
        <w:t xml:space="preserve">In the June 2012 Issues Paper, the Task Force also highlighted that addressing conceptual issues scoped out since the project’s inception would come at the expense of other planned work in the IAASB’s Strategy and Work Plan. Further, because ED-3000 was based on not including fundamental conceptual changes, including such changes would likely require re-exposure to enable respondents to consider the fundamentally changed Framework and ISAE 3000  – further delaying progress in this area. </w:t>
      </w:r>
    </w:p>
    <w:p w:rsidR="00FE4BFE" w:rsidRDefault="003B34D2">
      <w:pPr>
        <w:pStyle w:val="List"/>
      </w:pPr>
      <w:r>
        <w:t>R</w:t>
      </w:r>
      <w:r w:rsidR="00A865D9">
        <w:t>espondents also noted that</w:t>
      </w:r>
      <w:r w:rsidR="00FE4BFE">
        <w:t>:</w:t>
      </w:r>
    </w:p>
    <w:p w:rsidR="00FE4BFE" w:rsidRDefault="00A865D9" w:rsidP="00FE4BFE">
      <w:pPr>
        <w:pStyle w:val="ListBullet"/>
        <w:ind w:left="1080"/>
      </w:pPr>
      <w:r w:rsidRPr="00E93F34">
        <w:t>LA and RA should be better differentiated</w:t>
      </w:r>
      <w:r>
        <w:t xml:space="preserve"> </w:t>
      </w:r>
      <w:r w:rsidR="00FE4BFE">
        <w:t xml:space="preserve">- </w:t>
      </w:r>
      <w:r>
        <w:t xml:space="preserve">The Task Force has responded to these points by better distinguishing LA from RA </w:t>
      </w:r>
      <w:r w:rsidR="00594137">
        <w:t>through</w:t>
      </w:r>
      <w:r>
        <w:t xml:space="preserve"> </w:t>
      </w:r>
      <w:r w:rsidR="000C77C3">
        <w:t>clarificat</w:t>
      </w:r>
      <w:r w:rsidR="00AC3D97">
        <w:t>i</w:t>
      </w:r>
      <w:r w:rsidR="000C77C3">
        <w:t>ons</w:t>
      </w:r>
      <w:r>
        <w:t xml:space="preserve"> to the definition</w:t>
      </w:r>
      <w:r w:rsidR="00544DC7">
        <w:t xml:space="preserve"> of LA</w:t>
      </w:r>
      <w:r>
        <w:t xml:space="preserve"> </w:t>
      </w:r>
      <w:r w:rsidR="00661858">
        <w:t xml:space="preserve">using the existing text in the extant Framework and ISAE 3000 </w:t>
      </w:r>
      <w:r>
        <w:t xml:space="preserve">and </w:t>
      </w:r>
      <w:r w:rsidR="000C77C3">
        <w:t xml:space="preserve">improvements to the </w:t>
      </w:r>
      <w:r>
        <w:t>application material specific to LA</w:t>
      </w:r>
      <w:r w:rsidR="00594137">
        <w:t xml:space="preserve"> (see paragraphs 12(a</w:t>
      </w:r>
      <w:proofErr w:type="gramStart"/>
      <w:r w:rsidR="00594137">
        <w:t>)(</w:t>
      </w:r>
      <w:proofErr w:type="spellStart"/>
      <w:proofErr w:type="gramEnd"/>
      <w:r w:rsidR="00594137">
        <w:t>i</w:t>
      </w:r>
      <w:proofErr w:type="spellEnd"/>
      <w:r w:rsidR="00594137">
        <w:t>)(b) and A3-A7 of Agenda Item 2-D).</w:t>
      </w:r>
      <w:r w:rsidR="004E1AE3">
        <w:t xml:space="preserve"> </w:t>
      </w:r>
    </w:p>
    <w:p w:rsidR="00FE4BFE" w:rsidRDefault="00FE4BFE" w:rsidP="00FE4BFE">
      <w:pPr>
        <w:pStyle w:val="ListBullet"/>
        <w:ind w:left="1080"/>
      </w:pPr>
      <w:r>
        <w:t>ISAE 3000</w:t>
      </w:r>
      <w:r w:rsidRPr="00E93F34">
        <w:t xml:space="preserve"> should </w:t>
      </w:r>
      <w:r w:rsidR="00AC3D97">
        <w:t xml:space="preserve"> further clarify, based on the concepts in existing</w:t>
      </w:r>
      <w:r w:rsidRPr="00E93F34">
        <w:t xml:space="preserve"> </w:t>
      </w:r>
      <w:r w:rsidR="00AC3D97">
        <w:t xml:space="preserve">Framework and ISAE 3000, </w:t>
      </w:r>
      <w:r w:rsidRPr="00E93F34">
        <w:t xml:space="preserve">when RA is not </w:t>
      </w:r>
      <w:r>
        <w:t>appropriate – The Task Force also made a number of changes to ISAE 3000 to address this point:</w:t>
      </w:r>
    </w:p>
    <w:p w:rsidR="00B1274E" w:rsidRPr="009B580D" w:rsidRDefault="004E1AE3" w:rsidP="00FE4BFE">
      <w:pPr>
        <w:pStyle w:val="ListBullet2"/>
        <w:ind w:left="1620"/>
      </w:pPr>
      <w:r>
        <w:t xml:space="preserve">Paragraph A11 notes that if the criteria are unsuitable for a </w:t>
      </w:r>
      <w:r w:rsidR="00D87BB7">
        <w:t xml:space="preserve">RA </w:t>
      </w:r>
      <w:r>
        <w:t xml:space="preserve">engagement, they are also unsuitable for a </w:t>
      </w:r>
      <w:r w:rsidR="00D87BB7">
        <w:t xml:space="preserve">LA </w:t>
      </w:r>
      <w:r>
        <w:t xml:space="preserve">engagement, as the suitability of criteria is </w:t>
      </w:r>
      <w:r w:rsidRPr="00C637E7">
        <w:rPr>
          <w:rFonts w:cs="Arial"/>
        </w:rPr>
        <w:t>not affected by the level of assurance</w:t>
      </w:r>
      <w:r w:rsidR="003C1B03">
        <w:rPr>
          <w:rFonts w:cs="Arial"/>
        </w:rPr>
        <w:t>. Application material makes a similar point in relation to</w:t>
      </w:r>
      <w:r w:rsidR="00473072">
        <w:rPr>
          <w:rFonts w:cs="Arial"/>
        </w:rPr>
        <w:t xml:space="preserve"> underlying subject matters</w:t>
      </w:r>
      <w:r w:rsidR="00473072">
        <w:rPr>
          <w:rStyle w:val="FootnoteReference"/>
          <w:rFonts w:cs="Arial"/>
        </w:rPr>
        <w:footnoteReference w:id="11"/>
      </w:r>
      <w:r w:rsidR="00473072">
        <w:rPr>
          <w:rFonts w:cs="Arial"/>
        </w:rPr>
        <w:t xml:space="preserve"> and</w:t>
      </w:r>
      <w:r w:rsidR="003C1B03">
        <w:rPr>
          <w:rFonts w:cs="Arial"/>
        </w:rPr>
        <w:t xml:space="preserve"> materiality.</w:t>
      </w:r>
      <w:r w:rsidR="003C1B03">
        <w:rPr>
          <w:rStyle w:val="FootnoteReference"/>
          <w:rFonts w:cs="Arial"/>
        </w:rPr>
        <w:footnoteReference w:id="12"/>
      </w:r>
    </w:p>
    <w:p w:rsidR="009B580D" w:rsidRDefault="009B580D" w:rsidP="00FE4BFE">
      <w:pPr>
        <w:pStyle w:val="ListBullet2"/>
        <w:ind w:left="1620"/>
      </w:pPr>
      <w:r>
        <w:lastRenderedPageBreak/>
        <w:t>New paragraph 26A and 27A explicitly require the practitioner to determine whether the applicable criteria are suitable for an assurance engagement and, if discovered after engagement acceptable that some or all of the criteria are unsuitable (or some or all of the underlying subject matter) is not appropriate for an assurance engagement, to take action including consid</w:t>
      </w:r>
      <w:bookmarkStart w:id="0" w:name="_GoBack"/>
      <w:bookmarkEnd w:id="0"/>
      <w:r>
        <w:t>ering withdrawing from the engagement.</w:t>
      </w:r>
    </w:p>
    <w:sectPr w:rsidR="009B580D" w:rsidSect="004E23BA">
      <w:headerReference w:type="default" r:id="rId9"/>
      <w:footerReference w:type="default" r:id="rId10"/>
      <w:headerReference w:type="first" r:id="rId11"/>
      <w:footerReference w:type="first" r:id="rId12"/>
      <w:pgSz w:w="12242" w:h="15842" w:code="1"/>
      <w:pgMar w:top="1440" w:right="1440" w:bottom="1440" w:left="1440"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414D" w:rsidRDefault="0039414D" w:rsidP="00665763">
      <w:pPr>
        <w:spacing w:before="0" w:line="240" w:lineRule="auto"/>
      </w:pPr>
      <w:r>
        <w:separator/>
      </w:r>
    </w:p>
  </w:endnote>
  <w:endnote w:type="continuationSeparator" w:id="0">
    <w:p w:rsidR="0039414D" w:rsidRDefault="0039414D" w:rsidP="00665763">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3330" w:rsidRDefault="00DD3202">
    <w:pPr>
      <w:pStyle w:val="Footer"/>
    </w:pPr>
    <w:r>
      <w:t xml:space="preserve">Supplement to </w:t>
    </w:r>
    <w:r w:rsidR="00A03330">
      <w:t xml:space="preserve">Agenda Item </w:t>
    </w:r>
    <w:bookmarkStart w:id="2" w:name="ItemNoFooter"/>
    <w:bookmarkEnd w:id="2"/>
    <w:r>
      <w:t>2-A</w:t>
    </w:r>
  </w:p>
  <w:p w:rsidR="00A03330" w:rsidRDefault="00A03330">
    <w:pPr>
      <w:pStyle w:val="Footer"/>
    </w:pPr>
    <w:r>
      <w:t xml:space="preserve">Page </w:t>
    </w:r>
    <w:r>
      <w:fldChar w:fldCharType="begin"/>
    </w:r>
    <w:r>
      <w:instrText xml:space="preserve"> page </w:instrText>
    </w:r>
    <w:r>
      <w:fldChar w:fldCharType="separate"/>
    </w:r>
    <w:r w:rsidR="009153FB">
      <w:rPr>
        <w:noProof/>
      </w:rPr>
      <w:t>4</w:t>
    </w:r>
    <w:r>
      <w:fldChar w:fldCharType="end"/>
    </w:r>
    <w:r>
      <w:t xml:space="preserve"> of </w:t>
    </w:r>
    <w:r>
      <w:fldChar w:fldCharType="begin"/>
    </w:r>
    <w:r>
      <w:instrText xml:space="preserve"> numpages </w:instrText>
    </w:r>
    <w:r>
      <w:fldChar w:fldCharType="separate"/>
    </w:r>
    <w:r w:rsidR="009153FB">
      <w:rPr>
        <w:noProof/>
      </w:rPr>
      <w:t>4</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3330" w:rsidRDefault="00A03330" w:rsidP="00CE4807">
    <w:pPr>
      <w:pStyle w:val="Footer"/>
      <w:tabs>
        <w:tab w:val="right" w:pos="9360"/>
      </w:tabs>
      <w:jc w:val="left"/>
    </w:pPr>
    <w:r w:rsidRPr="00CE4807">
      <w:rPr>
        <w:i/>
      </w:rPr>
      <w:t>Prepared by:</w:t>
    </w:r>
    <w:r>
      <w:t xml:space="preserve"> </w:t>
    </w:r>
    <w:bookmarkStart w:id="5" w:name="PreparedBy"/>
    <w:bookmarkEnd w:id="5"/>
    <w:r>
      <w:t xml:space="preserve"> </w:t>
    </w:r>
    <w:bookmarkStart w:id="6" w:name="DateFooter"/>
    <w:bookmarkEnd w:id="6"/>
    <w:r w:rsidR="00DD3202">
      <w:t>Brett James</w:t>
    </w:r>
    <w:r>
      <w:tab/>
      <w:t xml:space="preserve">Page </w:t>
    </w:r>
    <w:r>
      <w:fldChar w:fldCharType="begin"/>
    </w:r>
    <w:r>
      <w:instrText xml:space="preserve"> page </w:instrText>
    </w:r>
    <w:r>
      <w:fldChar w:fldCharType="separate"/>
    </w:r>
    <w:r w:rsidR="00456DAC">
      <w:rPr>
        <w:noProof/>
      </w:rPr>
      <w:t>1</w:t>
    </w:r>
    <w:r>
      <w:fldChar w:fldCharType="end"/>
    </w:r>
    <w:r>
      <w:t xml:space="preserve"> of </w:t>
    </w:r>
    <w:r>
      <w:fldChar w:fldCharType="begin"/>
    </w:r>
    <w:r>
      <w:instrText xml:space="preserve"> numpages </w:instrText>
    </w:r>
    <w:r>
      <w:fldChar w:fldCharType="separate"/>
    </w:r>
    <w:r w:rsidR="00456DAC">
      <w:rPr>
        <w:noProof/>
      </w:rPr>
      <w:t>4</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414D" w:rsidRDefault="0039414D" w:rsidP="00665763">
      <w:pPr>
        <w:spacing w:before="0" w:line="240" w:lineRule="auto"/>
      </w:pPr>
      <w:r>
        <w:separator/>
      </w:r>
    </w:p>
  </w:footnote>
  <w:footnote w:type="continuationSeparator" w:id="0">
    <w:p w:rsidR="0039414D" w:rsidRDefault="0039414D" w:rsidP="00665763">
      <w:pPr>
        <w:spacing w:before="0" w:line="240" w:lineRule="auto"/>
      </w:pPr>
      <w:r>
        <w:continuationSeparator/>
      </w:r>
    </w:p>
  </w:footnote>
  <w:footnote w:type="continuationNotice" w:id="1">
    <w:p w:rsidR="0039414D" w:rsidRDefault="0039414D">
      <w:pPr>
        <w:spacing w:before="0" w:line="240" w:lineRule="auto"/>
      </w:pPr>
    </w:p>
  </w:footnote>
  <w:footnote w:id="2">
    <w:p w:rsidR="00FE4BFE" w:rsidRDefault="00FE4BFE">
      <w:pPr>
        <w:pStyle w:val="FootnoteText"/>
      </w:pPr>
      <w:r>
        <w:rPr>
          <w:rStyle w:val="FootnoteReference"/>
        </w:rPr>
        <w:footnoteRef/>
      </w:r>
      <w:r>
        <w:t xml:space="preserve"> </w:t>
      </w:r>
      <w:r>
        <w:tab/>
        <w:t xml:space="preserve">See Section II of the following document </w:t>
      </w:r>
      <w:hyperlink r:id="rId1" w:history="1">
        <w:r>
          <w:rPr>
            <w:rStyle w:val="Hyperlink"/>
          </w:rPr>
          <w:t>www.ifac.org/sites/default/files/meetings/files/20120611-IAASB-Agenda_Item_4-ISAE_3000-Issues-Final_0.pdf</w:t>
        </w:r>
      </w:hyperlink>
      <w:r>
        <w:t>.</w:t>
      </w:r>
    </w:p>
  </w:footnote>
  <w:footnote w:id="3">
    <w:p w:rsidR="00CD6AA8" w:rsidRDefault="00CD6AA8" w:rsidP="00CD6AA8">
      <w:pPr>
        <w:pStyle w:val="FootnoteText"/>
      </w:pPr>
      <w:r>
        <w:rPr>
          <w:rStyle w:val="FootnoteReference"/>
        </w:rPr>
        <w:footnoteRef/>
      </w:r>
      <w:r>
        <w:t xml:space="preserve"> </w:t>
      </w:r>
      <w:r>
        <w:tab/>
        <w:t xml:space="preserve">See Section 4 of the following document </w:t>
      </w:r>
      <w:hyperlink r:id="rId2" w:history="1">
        <w:r>
          <w:rPr>
            <w:rStyle w:val="Hyperlink"/>
          </w:rPr>
          <w:t>www.ifac.org/sites/default/files/meetings/files/20120917-IAASB-Edinburgh-June2012_Minutes-Approved_1.pdf</w:t>
        </w:r>
      </w:hyperlink>
      <w:r w:rsidR="00D87BB7">
        <w:rPr>
          <w:rStyle w:val="Hyperlink"/>
        </w:rPr>
        <w:t>.</w:t>
      </w:r>
    </w:p>
  </w:footnote>
  <w:footnote w:id="4">
    <w:p w:rsidR="00062B76" w:rsidRDefault="00062B76" w:rsidP="00062B76">
      <w:pPr>
        <w:pStyle w:val="FootnoteText"/>
      </w:pPr>
      <w:r>
        <w:rPr>
          <w:rStyle w:val="FootnoteReference"/>
        </w:rPr>
        <w:footnoteRef/>
      </w:r>
      <w:r>
        <w:t xml:space="preserve"> </w:t>
      </w:r>
      <w:r>
        <w:tab/>
        <w:t>The following extract is from the approved project proposal for ISAE in relation to scope of the project “</w:t>
      </w:r>
      <w:r w:rsidRPr="00594137">
        <w:rPr>
          <w:i/>
        </w:rPr>
        <w:t>Having already considered, when approving the IAASB Strategy and Work Program, 2009-2011: (a) The nature of feedback received, which primarily relates to how to apply the concepts in particular circumstances, and (b) The extensive debate and due process that preceded approval of ISAE 3000 and the Assurance Framework in December 2003, including the publication of three exposure drafts (1997, 1999 and 2003) and a specially commissioned</w:t>
      </w:r>
      <w:r>
        <w:rPr>
          <w:i/>
        </w:rPr>
        <w:t xml:space="preserve"> Study</w:t>
      </w:r>
      <w:r w:rsidRPr="00594137">
        <w:rPr>
          <w:i/>
        </w:rPr>
        <w:t xml:space="preserve"> [IAASB, Study 1 “The Determination and Communication of Levels of Assurance Other than High” (2002)] ,the IAASB concluded that this project should “not entail revisiting conceptual matters settled at the time of revising the International Framework for Assurance Engagements</w:t>
      </w:r>
      <w:r>
        <w:t xml:space="preserve">.” The full project proposal is available at </w:t>
      </w:r>
      <w:hyperlink r:id="rId3" w:history="1">
        <w:r>
          <w:rPr>
            <w:rStyle w:val="Hyperlink"/>
          </w:rPr>
          <w:t>www.ifac.org/sites/default/files/meetings/files/4615.pdf</w:t>
        </w:r>
      </w:hyperlink>
      <w:r>
        <w:t>.</w:t>
      </w:r>
    </w:p>
  </w:footnote>
  <w:footnote w:id="5">
    <w:p w:rsidR="00261A63" w:rsidRDefault="00261A63">
      <w:pPr>
        <w:pStyle w:val="FootnoteText"/>
      </w:pPr>
      <w:r>
        <w:rPr>
          <w:rStyle w:val="FootnoteReference"/>
        </w:rPr>
        <w:footnoteRef/>
      </w:r>
      <w:r>
        <w:t xml:space="preserve"> </w:t>
      </w:r>
      <w:r>
        <w:tab/>
      </w:r>
      <w:r w:rsidRPr="00E93F34">
        <w:t>SRA, IRBA</w:t>
      </w:r>
    </w:p>
  </w:footnote>
  <w:footnote w:id="6">
    <w:p w:rsidR="00594137" w:rsidRDefault="00594137" w:rsidP="00594137">
      <w:pPr>
        <w:pStyle w:val="FootnoteText"/>
      </w:pPr>
      <w:r>
        <w:rPr>
          <w:rStyle w:val="FootnoteReference"/>
        </w:rPr>
        <w:footnoteRef/>
      </w:r>
      <w:r>
        <w:t xml:space="preserve"> </w:t>
      </w:r>
      <w:r>
        <w:tab/>
        <w:t xml:space="preserve">See paragraphs 14 and 17 of the following document </w:t>
      </w:r>
      <w:hyperlink r:id="rId4" w:history="1">
        <w:r>
          <w:rPr>
            <w:rStyle w:val="Hyperlink"/>
          </w:rPr>
          <w:t>www.ifac.org/sites/default/files/meetings/files/20120917-Agenda%20Item%203-ISAE_3000-Issues-v5.pdf</w:t>
        </w:r>
      </w:hyperlink>
      <w:r>
        <w:t>.</w:t>
      </w:r>
    </w:p>
  </w:footnote>
  <w:footnote w:id="7">
    <w:p w:rsidR="00261A63" w:rsidRDefault="00261A63">
      <w:pPr>
        <w:pStyle w:val="FootnoteText"/>
      </w:pPr>
      <w:r>
        <w:rPr>
          <w:rStyle w:val="FootnoteReference"/>
        </w:rPr>
        <w:footnoteRef/>
      </w:r>
      <w:r>
        <w:t xml:space="preserve"> </w:t>
      </w:r>
      <w:r>
        <w:tab/>
      </w:r>
      <w:r w:rsidRPr="00E93F34">
        <w:t xml:space="preserve">AICPA, APB, EBA, EYG, </w:t>
      </w:r>
      <w:r w:rsidR="00D2368A">
        <w:t xml:space="preserve">IOSCO, </w:t>
      </w:r>
      <w:r w:rsidRPr="00E93F34">
        <w:t>NBA, NOREA, SMPC</w:t>
      </w:r>
    </w:p>
  </w:footnote>
  <w:footnote w:id="8">
    <w:p w:rsidR="00261A63" w:rsidRDefault="00261A63">
      <w:pPr>
        <w:pStyle w:val="FootnoteText"/>
      </w:pPr>
      <w:r>
        <w:rPr>
          <w:rStyle w:val="FootnoteReference"/>
        </w:rPr>
        <w:footnoteRef/>
      </w:r>
      <w:r>
        <w:t xml:space="preserve"> </w:t>
      </w:r>
      <w:r>
        <w:tab/>
      </w:r>
      <w:r w:rsidR="00A865D9">
        <w:t xml:space="preserve">See paragraphs 14 and 17 of the following document </w:t>
      </w:r>
      <w:hyperlink r:id="rId5" w:history="1">
        <w:r w:rsidR="00A865D9">
          <w:rPr>
            <w:rStyle w:val="Hyperlink"/>
          </w:rPr>
          <w:t>www.ifac.org/sites/default/files/meetings/files/20120917-Agenda%20Item%203-ISAE_3000-Issues-v5.pdf</w:t>
        </w:r>
      </w:hyperlink>
      <w:r w:rsidR="00A865D9">
        <w:t>.</w:t>
      </w:r>
    </w:p>
  </w:footnote>
  <w:footnote w:id="9">
    <w:p w:rsidR="00A865D9" w:rsidRDefault="00A865D9">
      <w:pPr>
        <w:pStyle w:val="FootnoteText"/>
      </w:pPr>
      <w:r>
        <w:rPr>
          <w:rStyle w:val="FootnoteReference"/>
        </w:rPr>
        <w:footnoteRef/>
      </w:r>
      <w:r>
        <w:t xml:space="preserve"> </w:t>
      </w:r>
      <w:r>
        <w:tab/>
        <w:t xml:space="preserve">Section 3 of the September 2012 IAASB meeting minutes </w:t>
      </w:r>
      <w:hyperlink r:id="rId6" w:history="1">
        <w:r>
          <w:rPr>
            <w:rStyle w:val="Hyperlink"/>
          </w:rPr>
          <w:t>www.ifac.org/sites/default/files/meetings/files/20121210-IAASB-New%20York-September%202012-Public%20Session-Approved_0.pdf</w:t>
        </w:r>
      </w:hyperlink>
      <w:r w:rsidR="00D87BB7">
        <w:rPr>
          <w:rStyle w:val="Hyperlink"/>
        </w:rPr>
        <w:t>.</w:t>
      </w:r>
    </w:p>
  </w:footnote>
  <w:footnote w:id="10">
    <w:p w:rsidR="001F5328" w:rsidRDefault="001F5328" w:rsidP="001F5328">
      <w:pPr>
        <w:pStyle w:val="FootnoteText"/>
      </w:pPr>
      <w:r>
        <w:rPr>
          <w:rStyle w:val="FootnoteReference"/>
        </w:rPr>
        <w:footnoteRef/>
      </w:r>
      <w:r>
        <w:t xml:space="preserve"> </w:t>
      </w:r>
      <w:r>
        <w:tab/>
        <w:t>The above mentioned project proposal notes “</w:t>
      </w:r>
      <w:r w:rsidRPr="00980DEE">
        <w:t>This project may also result in conforming amendments to</w:t>
      </w:r>
      <w:r>
        <w:t xml:space="preserve"> t</w:t>
      </w:r>
      <w:r w:rsidRPr="00980DEE">
        <w:t>he Assurance Framework, although</w:t>
      </w:r>
      <w:r>
        <w:t>…</w:t>
      </w:r>
      <w:r w:rsidRPr="00980DEE">
        <w:t>it should not entail revisiting conceptual matters settled at the time that Framework was issued</w:t>
      </w:r>
      <w:r>
        <w:t>.”</w:t>
      </w:r>
    </w:p>
  </w:footnote>
  <w:footnote w:id="11">
    <w:p w:rsidR="00473072" w:rsidRDefault="00473072">
      <w:pPr>
        <w:pStyle w:val="FootnoteText"/>
      </w:pPr>
      <w:r>
        <w:rPr>
          <w:rStyle w:val="FootnoteReference"/>
        </w:rPr>
        <w:footnoteRef/>
      </w:r>
      <w:r>
        <w:t xml:space="preserve"> </w:t>
      </w:r>
      <w:r>
        <w:tab/>
        <w:t>Paragraph A40 “</w:t>
      </w:r>
      <w:r w:rsidRPr="00473072">
        <w:t>The appropriateness of an underlying subject matter is not affected by the level of assurance, that is, if an underlying subject matter is not appropriate for a reasonable assurance engagement, it is also not appropriate for a limited assurance engagement, and vice versa.</w:t>
      </w:r>
      <w:r>
        <w:t>”</w:t>
      </w:r>
    </w:p>
  </w:footnote>
  <w:footnote w:id="12">
    <w:p w:rsidR="003C1B03" w:rsidRDefault="003C1B03">
      <w:pPr>
        <w:pStyle w:val="FootnoteText"/>
      </w:pPr>
      <w:r>
        <w:rPr>
          <w:rStyle w:val="FootnoteReference"/>
        </w:rPr>
        <w:footnoteRef/>
      </w:r>
      <w:r>
        <w:t xml:space="preserve"> </w:t>
      </w:r>
      <w:r>
        <w:tab/>
        <w:t>Paragraph A89 “</w:t>
      </w:r>
      <w:r w:rsidRPr="00980DEE">
        <w:t>Professional judgments about materiality are made in light of surrounding circumstances, but are not affected by the level of assurance, that is, for the same intended users and purpose materiality for a reasonable assurance engagement is the same as for a limited assurance engagement because materiality is based on the information needs of intended users</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3202" w:rsidRPr="005153AC" w:rsidRDefault="00DD3202" w:rsidP="00DD3202">
    <w:pPr>
      <w:tabs>
        <w:tab w:val="center" w:pos="4500"/>
        <w:tab w:val="right" w:pos="9360"/>
      </w:tabs>
      <w:spacing w:before="0" w:line="240" w:lineRule="atLeast"/>
      <w:jc w:val="center"/>
      <w:rPr>
        <w:rFonts w:cs="Arial"/>
        <w:sz w:val="14"/>
        <w:szCs w:val="16"/>
      </w:rPr>
    </w:pPr>
    <w:bookmarkStart w:id="1" w:name="MeetingHeader2"/>
    <w:bookmarkEnd w:id="1"/>
    <w:r w:rsidRPr="005153AC">
      <w:rPr>
        <w:rFonts w:cs="Arial"/>
        <w:sz w:val="14"/>
        <w:szCs w:val="16"/>
      </w:rPr>
      <w:t>ISAE 3000 –</w:t>
    </w:r>
    <w:r>
      <w:rPr>
        <w:rFonts w:cs="Arial"/>
        <w:sz w:val="14"/>
        <w:szCs w:val="16"/>
      </w:rPr>
      <w:t xml:space="preserve"> Supplement to Agenda Item 2-A</w:t>
    </w:r>
  </w:p>
  <w:p w:rsidR="00A03330" w:rsidRPr="00DD3202" w:rsidRDefault="00DD3202" w:rsidP="00DD3202">
    <w:pPr>
      <w:tabs>
        <w:tab w:val="center" w:pos="4500"/>
        <w:tab w:val="right" w:pos="9360"/>
      </w:tabs>
      <w:spacing w:before="0" w:after="240" w:line="240" w:lineRule="exact"/>
      <w:jc w:val="center"/>
      <w:rPr>
        <w:rFonts w:cs="Arial"/>
        <w:i/>
        <w:sz w:val="14"/>
        <w:szCs w:val="16"/>
      </w:rPr>
    </w:pPr>
    <w:r>
      <w:rPr>
        <w:rFonts w:cs="Arial"/>
        <w:i/>
        <w:sz w:val="14"/>
        <w:szCs w:val="16"/>
      </w:rPr>
      <w:t>IAASB Main Agenda (September</w:t>
    </w:r>
    <w:r w:rsidRPr="005153AC">
      <w:rPr>
        <w:rFonts w:cs="Arial"/>
        <w:i/>
        <w:sz w:val="14"/>
        <w:szCs w:val="16"/>
      </w:rPr>
      <w:t xml:space="preserve"> 201</w:t>
    </w:r>
    <w:r>
      <w:rPr>
        <w:rFonts w:cs="Arial"/>
        <w:i/>
        <w:sz w:val="14"/>
        <w:szCs w:val="16"/>
      </w:rPr>
      <w:t>3</w:t>
    </w:r>
    <w:r w:rsidRPr="005153AC">
      <w:rPr>
        <w:rFonts w:cs="Arial"/>
        <w:i/>
        <w:sz w:val="14"/>
        <w:szCs w:val="16"/>
      </w:rPr>
      <w: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7834" w:rsidRDefault="00A03330" w:rsidP="005B7834">
    <w:pPr>
      <w:pStyle w:val="Header"/>
      <w:tabs>
        <w:tab w:val="center" w:pos="4680"/>
        <w:tab w:val="right" w:pos="9360"/>
      </w:tabs>
      <w:spacing w:after="60" w:line="360" w:lineRule="exact"/>
      <w:jc w:val="right"/>
      <w:rPr>
        <w:rFonts w:cs="Times New Roman"/>
        <w:b/>
        <w:sz w:val="35"/>
        <w:szCs w:val="35"/>
      </w:rPr>
    </w:pPr>
    <w:r w:rsidRPr="0033677E">
      <w:rPr>
        <w:rFonts w:cs="Times New Roman"/>
      </w:rPr>
      <w:tab/>
    </w:r>
    <w:bookmarkStart w:id="3" w:name="MeetingHeader1"/>
    <w:bookmarkEnd w:id="3"/>
    <w:r w:rsidR="00DD3202" w:rsidRPr="00111C4A">
      <w:rPr>
        <w:rFonts w:cs="Arial"/>
        <w:kern w:val="8"/>
        <w:sz w:val="14"/>
        <w:szCs w:val="14"/>
        <w:lang w:bidi="he-IL"/>
      </w:rPr>
      <w:t>IAASB Main Agenda (</w:t>
    </w:r>
    <w:r w:rsidR="00DD3202">
      <w:rPr>
        <w:rFonts w:cs="Arial"/>
        <w:kern w:val="8"/>
        <w:sz w:val="14"/>
        <w:szCs w:val="14"/>
        <w:lang w:bidi="he-IL"/>
      </w:rPr>
      <w:t>September 2013</w:t>
    </w:r>
    <w:r w:rsidR="00DD3202" w:rsidRPr="00111C4A">
      <w:rPr>
        <w:rFonts w:cs="Arial"/>
        <w:kern w:val="8"/>
        <w:sz w:val="14"/>
        <w:szCs w:val="14"/>
        <w:lang w:bidi="he-IL"/>
      </w:rPr>
      <w:t>)</w:t>
    </w:r>
    <w:r w:rsidRPr="0033677E">
      <w:rPr>
        <w:rFonts w:cs="Times New Roman"/>
      </w:rPr>
      <w:tab/>
    </w:r>
    <w:r w:rsidR="005B7834">
      <w:rPr>
        <w:rFonts w:cs="Times New Roman"/>
        <w:b/>
        <w:sz w:val="35"/>
        <w:szCs w:val="35"/>
      </w:rPr>
      <w:t>Supplement to</w:t>
    </w:r>
  </w:p>
  <w:p w:rsidR="00A03330" w:rsidRPr="0033677E" w:rsidRDefault="00A03330" w:rsidP="005B7834">
    <w:pPr>
      <w:pStyle w:val="Header"/>
      <w:tabs>
        <w:tab w:val="center" w:pos="4680"/>
        <w:tab w:val="right" w:pos="9360"/>
      </w:tabs>
      <w:spacing w:after="60" w:line="360" w:lineRule="exact"/>
      <w:jc w:val="right"/>
      <w:rPr>
        <w:rFonts w:cs="Times New Roman"/>
        <w:b/>
        <w:sz w:val="36"/>
        <w:szCs w:val="36"/>
      </w:rPr>
    </w:pPr>
    <w:r w:rsidRPr="0033677E">
      <w:rPr>
        <w:rFonts w:cs="Times New Roman"/>
        <w:b/>
        <w:sz w:val="36"/>
        <w:szCs w:val="36"/>
      </w:rPr>
      <w:t xml:space="preserve">Agenda </w:t>
    </w:r>
    <w:r w:rsidRPr="005B7834">
      <w:rPr>
        <w:rFonts w:cs="Times New Roman"/>
        <w:b/>
        <w:sz w:val="35"/>
        <w:szCs w:val="35"/>
      </w:rPr>
      <w:t>Item</w:t>
    </w:r>
  </w:p>
  <w:p w:rsidR="00A03330" w:rsidRPr="0033677E" w:rsidRDefault="00A03330" w:rsidP="00CE4807">
    <w:pPr>
      <w:pStyle w:val="Header"/>
      <w:tabs>
        <w:tab w:val="center" w:pos="8280"/>
      </w:tabs>
      <w:spacing w:after="360" w:line="360" w:lineRule="exact"/>
      <w:jc w:val="left"/>
      <w:rPr>
        <w:rFonts w:cs="Times New Roman"/>
        <w:b/>
        <w:sz w:val="35"/>
        <w:szCs w:val="35"/>
      </w:rPr>
    </w:pPr>
    <w:r w:rsidRPr="0033677E">
      <w:rPr>
        <w:rFonts w:cs="Times New Roman"/>
        <w:b/>
        <w:sz w:val="35"/>
        <w:szCs w:val="35"/>
      </w:rPr>
      <w:tab/>
    </w:r>
    <w:bookmarkStart w:id="4" w:name="ItemNoHeader"/>
    <w:bookmarkEnd w:id="4"/>
    <w:r w:rsidR="005B7834">
      <w:rPr>
        <w:rFonts w:cs="Times New Roman"/>
        <w:b/>
        <w:sz w:val="35"/>
        <w:szCs w:val="35"/>
      </w:rPr>
      <w:t xml:space="preserve">2-A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D6868D0A"/>
    <w:lvl w:ilvl="0">
      <w:start w:val="1"/>
      <w:numFmt w:val="bullet"/>
      <w:lvlText w:val=""/>
      <w:lvlJc w:val="left"/>
      <w:pPr>
        <w:tabs>
          <w:tab w:val="num" w:pos="926"/>
        </w:tabs>
        <w:ind w:left="926" w:hanging="360"/>
      </w:pPr>
      <w:rPr>
        <w:rFonts w:ascii="Symbol" w:hAnsi="Symbol" w:hint="default"/>
      </w:rPr>
    </w:lvl>
  </w:abstractNum>
  <w:abstractNum w:abstractNumId="1">
    <w:nsid w:val="FFFFFF83"/>
    <w:multiLevelType w:val="singleLevel"/>
    <w:tmpl w:val="C34238D4"/>
    <w:lvl w:ilvl="0">
      <w:start w:val="1"/>
      <w:numFmt w:val="bullet"/>
      <w:lvlText w:val=""/>
      <w:lvlJc w:val="left"/>
      <w:pPr>
        <w:tabs>
          <w:tab w:val="num" w:pos="643"/>
        </w:tabs>
        <w:ind w:left="643" w:hanging="360"/>
      </w:pPr>
      <w:rPr>
        <w:rFonts w:ascii="Symbol" w:hAnsi="Symbol" w:hint="default"/>
      </w:rPr>
    </w:lvl>
  </w:abstractNum>
  <w:abstractNum w:abstractNumId="2">
    <w:nsid w:val="FFFFFF89"/>
    <w:multiLevelType w:val="singleLevel"/>
    <w:tmpl w:val="1E74CC98"/>
    <w:lvl w:ilvl="0">
      <w:start w:val="1"/>
      <w:numFmt w:val="bullet"/>
      <w:lvlText w:val=""/>
      <w:lvlJc w:val="left"/>
      <w:pPr>
        <w:tabs>
          <w:tab w:val="num" w:pos="360"/>
        </w:tabs>
        <w:ind w:left="360" w:hanging="360"/>
      </w:pPr>
      <w:rPr>
        <w:rFonts w:ascii="Symbol" w:hAnsi="Symbol" w:hint="default"/>
      </w:rPr>
    </w:lvl>
  </w:abstractNum>
  <w:abstractNum w:abstractNumId="3">
    <w:nsid w:val="1F78660A"/>
    <w:multiLevelType w:val="multilevel"/>
    <w:tmpl w:val="DFCE72CE"/>
    <w:styleLink w:val="IFACBulletList"/>
    <w:lvl w:ilvl="0">
      <w:start w:val="1"/>
      <w:numFmt w:val="bullet"/>
      <w:pStyle w:val="ListBullet"/>
      <w:lvlText w:val=""/>
      <w:lvlJc w:val="left"/>
      <w:pPr>
        <w:ind w:left="547" w:hanging="547"/>
      </w:pPr>
      <w:rPr>
        <w:rFonts w:ascii="Symbol" w:hAnsi="Symbol" w:hint="default"/>
        <w:color w:val="auto"/>
      </w:rPr>
    </w:lvl>
    <w:lvl w:ilvl="1">
      <w:start w:val="1"/>
      <w:numFmt w:val="bullet"/>
      <w:pStyle w:val="ListBullet2"/>
      <w:lvlText w:val="○"/>
      <w:lvlJc w:val="left"/>
      <w:pPr>
        <w:ind w:left="1094" w:hanging="547"/>
      </w:pPr>
      <w:rPr>
        <w:rFonts w:ascii="Courier New" w:hAnsi="Courier New" w:hint="default"/>
        <w:color w:val="auto"/>
      </w:rPr>
    </w:lvl>
    <w:lvl w:ilvl="2">
      <w:start w:val="1"/>
      <w:numFmt w:val="bullet"/>
      <w:pStyle w:val="ListBullet3"/>
      <w:lvlText w:val="–"/>
      <w:lvlJc w:val="left"/>
      <w:pPr>
        <w:ind w:left="1641" w:hanging="547"/>
      </w:pPr>
      <w:rPr>
        <w:rFonts w:ascii="Times New Roman" w:hAnsi="Times New Roman" w:cs="Times New Roman" w:hint="default"/>
        <w:color w:val="auto"/>
      </w:rPr>
    </w:lvl>
    <w:lvl w:ilvl="3">
      <w:start w:val="1"/>
      <w:numFmt w:val="decimal"/>
      <w:lvlText w:val="(%4)"/>
      <w:lvlJc w:val="left"/>
      <w:pPr>
        <w:ind w:left="2188" w:hanging="547"/>
      </w:pPr>
      <w:rPr>
        <w:rFonts w:hint="default"/>
      </w:rPr>
    </w:lvl>
    <w:lvl w:ilvl="4">
      <w:start w:val="1"/>
      <w:numFmt w:val="lowerLetter"/>
      <w:lvlText w:val="(%5)"/>
      <w:lvlJc w:val="left"/>
      <w:pPr>
        <w:ind w:left="2735" w:hanging="547"/>
      </w:pPr>
      <w:rPr>
        <w:rFonts w:hint="default"/>
      </w:rPr>
    </w:lvl>
    <w:lvl w:ilvl="5">
      <w:start w:val="1"/>
      <w:numFmt w:val="lowerRoman"/>
      <w:lvlText w:val="(%6)"/>
      <w:lvlJc w:val="left"/>
      <w:pPr>
        <w:ind w:left="3282" w:hanging="547"/>
      </w:pPr>
      <w:rPr>
        <w:rFonts w:hint="default"/>
      </w:rPr>
    </w:lvl>
    <w:lvl w:ilvl="6">
      <w:start w:val="1"/>
      <w:numFmt w:val="decimal"/>
      <w:lvlText w:val="%7."/>
      <w:lvlJc w:val="left"/>
      <w:pPr>
        <w:ind w:left="3829" w:hanging="547"/>
      </w:pPr>
      <w:rPr>
        <w:rFonts w:hint="default"/>
      </w:rPr>
    </w:lvl>
    <w:lvl w:ilvl="7">
      <w:start w:val="1"/>
      <w:numFmt w:val="lowerLetter"/>
      <w:lvlText w:val="%8."/>
      <w:lvlJc w:val="left"/>
      <w:pPr>
        <w:ind w:left="4376" w:hanging="547"/>
      </w:pPr>
      <w:rPr>
        <w:rFonts w:hint="default"/>
      </w:rPr>
    </w:lvl>
    <w:lvl w:ilvl="8">
      <w:start w:val="1"/>
      <w:numFmt w:val="lowerRoman"/>
      <w:lvlText w:val="%9."/>
      <w:lvlJc w:val="left"/>
      <w:pPr>
        <w:ind w:left="4923" w:hanging="547"/>
      </w:pPr>
      <w:rPr>
        <w:rFonts w:hint="default"/>
      </w:rPr>
    </w:lvl>
  </w:abstractNum>
  <w:abstractNum w:abstractNumId="4">
    <w:nsid w:val="2A50083E"/>
    <w:multiLevelType w:val="multilevel"/>
    <w:tmpl w:val="FCACF60A"/>
    <w:styleLink w:val="IFACSectionList"/>
    <w:lvl w:ilvl="0">
      <w:start w:val="1"/>
      <w:numFmt w:val="decimal"/>
      <w:pStyle w:val="Section"/>
      <w:lvlText w:val="Section %1"/>
      <w:lvlJc w:val="left"/>
      <w:pPr>
        <w:ind w:left="1642" w:hanging="1642"/>
      </w:pPr>
      <w:rPr>
        <w:rFonts w:hint="default"/>
      </w:rPr>
    </w:lvl>
    <w:lvl w:ilvl="1">
      <w:start w:val="1"/>
      <w:numFmt w:val="decimal"/>
      <w:pStyle w:val="Section2"/>
      <w:lvlText w:val="%1.%2"/>
      <w:lvlJc w:val="left"/>
      <w:pPr>
        <w:ind w:left="547" w:hanging="547"/>
      </w:pPr>
      <w:rPr>
        <w:rFonts w:hint="default"/>
      </w:rPr>
    </w:lvl>
    <w:lvl w:ilvl="2">
      <w:start w:val="1"/>
      <w:numFmt w:val="decimal"/>
      <w:pStyle w:val="Section3"/>
      <w:lvlText w:val="%1.%2.%3"/>
      <w:lvlJc w:val="left"/>
      <w:pPr>
        <w:ind w:left="1642" w:hanging="1095"/>
      </w:pPr>
      <w:rPr>
        <w:rFonts w:hint="default"/>
      </w:rPr>
    </w:lvl>
    <w:lvl w:ilvl="3">
      <w:start w:val="1"/>
      <w:numFmt w:val="lowerLetter"/>
      <w:pStyle w:val="Section4"/>
      <w:lvlText w:val="(%4)"/>
      <w:lvlJc w:val="left"/>
      <w:pPr>
        <w:ind w:left="2189" w:hanging="547"/>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2EF2283B"/>
    <w:multiLevelType w:val="multilevel"/>
    <w:tmpl w:val="A844CD82"/>
    <w:styleLink w:val="IFACMinutes"/>
    <w:lvl w:ilvl="0">
      <w:start w:val="1"/>
      <w:numFmt w:val="none"/>
      <w:pStyle w:val="IssuesPaperMatterHeading"/>
      <w:suff w:val="nothing"/>
      <w:lvlText w:val=""/>
      <w:lvlJc w:val="left"/>
      <w:pPr>
        <w:ind w:left="0" w:firstLine="0"/>
      </w:pPr>
      <w:rPr>
        <w:rFonts w:hint="default"/>
      </w:rPr>
    </w:lvl>
    <w:lvl w:ilvl="1">
      <w:start w:val="1"/>
      <w:numFmt w:val="decimal"/>
      <w:pStyle w:val="IssuesPaperMatter"/>
      <w:lvlText w:val="%2."/>
      <w:lvlJc w:val="left"/>
      <w:pPr>
        <w:ind w:left="547" w:hanging="54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316A5BB4"/>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nsid w:val="4211369F"/>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436547C7"/>
    <w:multiLevelType w:val="multilevel"/>
    <w:tmpl w:val="FCACF60A"/>
    <w:numStyleLink w:val="IFACSectionList"/>
  </w:abstractNum>
  <w:abstractNum w:abstractNumId="9">
    <w:nsid w:val="45F928AE"/>
    <w:multiLevelType w:val="multilevel"/>
    <w:tmpl w:val="A844CD82"/>
    <w:numStyleLink w:val="IFACMinutes"/>
  </w:abstractNum>
  <w:abstractNum w:abstractNumId="10">
    <w:nsid w:val="50FE54D1"/>
    <w:multiLevelType w:val="multilevel"/>
    <w:tmpl w:val="A844CD82"/>
    <w:numStyleLink w:val="IFACMinutes"/>
  </w:abstractNum>
  <w:abstractNum w:abstractNumId="11">
    <w:nsid w:val="536808FE"/>
    <w:multiLevelType w:val="multilevel"/>
    <w:tmpl w:val="A844CD82"/>
    <w:numStyleLink w:val="IFACMinutes"/>
  </w:abstractNum>
  <w:abstractNum w:abstractNumId="12">
    <w:nsid w:val="55B24AD9"/>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57A06485"/>
    <w:multiLevelType w:val="multilevel"/>
    <w:tmpl w:val="FBE2C298"/>
    <w:styleLink w:val="IFACNumberedList"/>
    <w:lvl w:ilvl="0">
      <w:start w:val="1"/>
      <w:numFmt w:val="decimal"/>
      <w:pStyle w:val="List"/>
      <w:lvlText w:val="%1."/>
      <w:lvlJc w:val="left"/>
      <w:pPr>
        <w:ind w:left="547" w:hanging="547"/>
      </w:pPr>
      <w:rPr>
        <w:rFonts w:hint="default"/>
      </w:rPr>
    </w:lvl>
    <w:lvl w:ilvl="1">
      <w:start w:val="1"/>
      <w:numFmt w:val="lowerLetter"/>
      <w:pStyle w:val="List2"/>
      <w:lvlText w:val="(%2)"/>
      <w:lvlJc w:val="left"/>
      <w:pPr>
        <w:ind w:left="1094" w:hanging="547"/>
      </w:pPr>
      <w:rPr>
        <w:rFonts w:hint="default"/>
      </w:rPr>
    </w:lvl>
    <w:lvl w:ilvl="2">
      <w:start w:val="1"/>
      <w:numFmt w:val="lowerRoman"/>
      <w:pStyle w:val="List3"/>
      <w:lvlText w:val="(%3)"/>
      <w:lvlJc w:val="left"/>
      <w:pPr>
        <w:ind w:left="1641" w:hanging="547"/>
      </w:pPr>
      <w:rPr>
        <w:rFonts w:hint="default"/>
      </w:rPr>
    </w:lvl>
    <w:lvl w:ilvl="3">
      <w:start w:val="1"/>
      <w:numFmt w:val="lowerLetter"/>
      <w:pStyle w:val="List4"/>
      <w:lvlText w:val="%4."/>
      <w:lvlJc w:val="left"/>
      <w:pPr>
        <w:ind w:left="2188" w:hanging="547"/>
      </w:pPr>
      <w:rPr>
        <w:rFonts w:hint="default"/>
      </w:rPr>
    </w:lvl>
    <w:lvl w:ilvl="4">
      <w:start w:val="1"/>
      <w:numFmt w:val="lowerRoman"/>
      <w:pStyle w:val="List5"/>
      <w:lvlText w:val="%5."/>
      <w:lvlJc w:val="left"/>
      <w:pPr>
        <w:ind w:left="2735" w:hanging="547"/>
      </w:pPr>
      <w:rPr>
        <w:rFonts w:hint="default"/>
      </w:rPr>
    </w:lvl>
    <w:lvl w:ilvl="5">
      <w:start w:val="1"/>
      <w:numFmt w:val="lowerRoman"/>
      <w:lvlText w:val="(%6)"/>
      <w:lvlJc w:val="left"/>
      <w:pPr>
        <w:ind w:left="3282" w:hanging="547"/>
      </w:pPr>
      <w:rPr>
        <w:rFonts w:hint="default"/>
      </w:rPr>
    </w:lvl>
    <w:lvl w:ilvl="6">
      <w:start w:val="1"/>
      <w:numFmt w:val="decimal"/>
      <w:lvlText w:val="%7."/>
      <w:lvlJc w:val="left"/>
      <w:pPr>
        <w:ind w:left="3829" w:hanging="547"/>
      </w:pPr>
      <w:rPr>
        <w:rFonts w:hint="default"/>
      </w:rPr>
    </w:lvl>
    <w:lvl w:ilvl="7">
      <w:start w:val="1"/>
      <w:numFmt w:val="lowerLetter"/>
      <w:lvlText w:val="%8."/>
      <w:lvlJc w:val="left"/>
      <w:pPr>
        <w:ind w:left="4376" w:hanging="547"/>
      </w:pPr>
      <w:rPr>
        <w:rFonts w:hint="default"/>
      </w:rPr>
    </w:lvl>
    <w:lvl w:ilvl="8">
      <w:start w:val="1"/>
      <w:numFmt w:val="lowerRoman"/>
      <w:lvlText w:val="%9."/>
      <w:lvlJc w:val="left"/>
      <w:pPr>
        <w:ind w:left="4923" w:hanging="547"/>
      </w:pPr>
      <w:rPr>
        <w:rFonts w:hint="default"/>
      </w:rPr>
    </w:lvl>
  </w:abstractNum>
  <w:num w:numId="1">
    <w:abstractNumId w:val="2"/>
  </w:num>
  <w:num w:numId="2">
    <w:abstractNumId w:val="1"/>
  </w:num>
  <w:num w:numId="3">
    <w:abstractNumId w:val="0"/>
  </w:num>
  <w:num w:numId="4">
    <w:abstractNumId w:val="13"/>
  </w:num>
  <w:num w:numId="5">
    <w:abstractNumId w:val="3"/>
  </w:num>
  <w:num w:numId="6">
    <w:abstractNumId w:val="6"/>
  </w:num>
  <w:num w:numId="7">
    <w:abstractNumId w:val="4"/>
  </w:num>
  <w:num w:numId="8">
    <w:abstractNumId w:val="8"/>
  </w:num>
  <w:num w:numId="9">
    <w:abstractNumId w:val="12"/>
  </w:num>
  <w:num w:numId="10">
    <w:abstractNumId w:val="7"/>
  </w:num>
  <w:num w:numId="11">
    <w:abstractNumId w:val="5"/>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num>
  <w:num w:numId="14">
    <w:abstractNumId w:val="11"/>
  </w:num>
  <w:num w:numId="15">
    <w:abstractNumId w:val="9"/>
  </w:num>
  <w:num w:numId="16">
    <w:abstractNumId w:val="3"/>
  </w:num>
  <w:num w:numId="17">
    <w:abstractNumId w:val="13"/>
  </w:num>
  <w:num w:numId="18">
    <w:abstractNumId w:val="4"/>
  </w:num>
  <w:num w:numId="19">
    <w:abstractNumId w:val="13"/>
  </w:num>
  <w:num w:numId="20">
    <w:abstractNumId w:val="13"/>
  </w:num>
  <w:num w:numId="21">
    <w:abstractNumId w:val="13"/>
  </w:num>
  <w:num w:numId="22">
    <w:abstractNumId w:val="13"/>
  </w:num>
  <w:num w:numId="23">
    <w:abstractNumId w:val="13"/>
  </w:num>
  <w:num w:numId="24">
    <w:abstractNumId w:val="3"/>
  </w:num>
  <w:num w:numId="25">
    <w:abstractNumId w:val="3"/>
  </w:num>
  <w:num w:numId="26">
    <w:abstractNumId w:val="3"/>
  </w:num>
  <w:num w:numId="27">
    <w:abstractNumId w:val="4"/>
  </w:num>
  <w:num w:numId="28">
    <w:abstractNumId w:val="4"/>
  </w:num>
  <w:num w:numId="29">
    <w:abstractNumId w:val="4"/>
  </w:num>
  <w:num w:numId="30">
    <w:abstractNumId w:val="4"/>
  </w:num>
  <w:num w:numId="31">
    <w:abstractNumId w:val="13"/>
  </w:num>
  <w:num w:numId="32">
    <w:abstractNumId w:val="13"/>
  </w:num>
  <w:num w:numId="33">
    <w:abstractNumId w:val="13"/>
  </w:num>
  <w:num w:numId="34">
    <w:abstractNumId w:val="13"/>
  </w:num>
  <w:num w:numId="3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trackRevisions/>
  <w:defaultTabStop w:val="547"/>
  <w:drawingGridHorizontalSpacing w:val="110"/>
  <w:displayHorizontalDrawingGridEvery w:val="2"/>
  <w:displayVerticalDrawingGridEvery w:val="2"/>
  <w:characterSpacingControl w:val="doNotCompress"/>
  <w:hdrShapeDefaults>
    <o:shapedefaults v:ext="edit" spidmax="4097"/>
  </w:hdrShapeDefaults>
  <w:footnotePr>
    <w:footnote w:id="-1"/>
    <w:footnote w:id="0"/>
    <w:footnote w:id="1"/>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2BA6"/>
    <w:rsid w:val="00000D14"/>
    <w:rsid w:val="00003261"/>
    <w:rsid w:val="00007382"/>
    <w:rsid w:val="00012D7F"/>
    <w:rsid w:val="000175DD"/>
    <w:rsid w:val="00062B76"/>
    <w:rsid w:val="000B69B7"/>
    <w:rsid w:val="000C77C3"/>
    <w:rsid w:val="000D4282"/>
    <w:rsid w:val="000E05B0"/>
    <w:rsid w:val="00131A4B"/>
    <w:rsid w:val="001753DD"/>
    <w:rsid w:val="001A7B78"/>
    <w:rsid w:val="001F5328"/>
    <w:rsid w:val="002271EF"/>
    <w:rsid w:val="00244962"/>
    <w:rsid w:val="00261A63"/>
    <w:rsid w:val="002654A4"/>
    <w:rsid w:val="002E68F5"/>
    <w:rsid w:val="00323313"/>
    <w:rsid w:val="0033677E"/>
    <w:rsid w:val="00350EC0"/>
    <w:rsid w:val="003767E2"/>
    <w:rsid w:val="0039414D"/>
    <w:rsid w:val="003A0684"/>
    <w:rsid w:val="003B34D2"/>
    <w:rsid w:val="003C1B03"/>
    <w:rsid w:val="003C6401"/>
    <w:rsid w:val="003C7C6A"/>
    <w:rsid w:val="003D6978"/>
    <w:rsid w:val="003F3D0F"/>
    <w:rsid w:val="00421C19"/>
    <w:rsid w:val="00432734"/>
    <w:rsid w:val="00456DAC"/>
    <w:rsid w:val="00473072"/>
    <w:rsid w:val="004743DE"/>
    <w:rsid w:val="00490359"/>
    <w:rsid w:val="0049188A"/>
    <w:rsid w:val="00491CFA"/>
    <w:rsid w:val="004B1C44"/>
    <w:rsid w:val="004E1AE3"/>
    <w:rsid w:val="004E23BA"/>
    <w:rsid w:val="0051608E"/>
    <w:rsid w:val="00544DC7"/>
    <w:rsid w:val="00594137"/>
    <w:rsid w:val="00596895"/>
    <w:rsid w:val="00597E42"/>
    <w:rsid w:val="00597E98"/>
    <w:rsid w:val="005A32FF"/>
    <w:rsid w:val="005B7834"/>
    <w:rsid w:val="005E5E87"/>
    <w:rsid w:val="00661858"/>
    <w:rsid w:val="00665391"/>
    <w:rsid w:val="00665763"/>
    <w:rsid w:val="006A6721"/>
    <w:rsid w:val="00717C60"/>
    <w:rsid w:val="007806AF"/>
    <w:rsid w:val="007A7E29"/>
    <w:rsid w:val="007C6708"/>
    <w:rsid w:val="007E3A7B"/>
    <w:rsid w:val="007F4EF0"/>
    <w:rsid w:val="00847AB7"/>
    <w:rsid w:val="008550D8"/>
    <w:rsid w:val="008835AD"/>
    <w:rsid w:val="00892282"/>
    <w:rsid w:val="008F2F41"/>
    <w:rsid w:val="009153FB"/>
    <w:rsid w:val="00980DEE"/>
    <w:rsid w:val="009B580D"/>
    <w:rsid w:val="009C0340"/>
    <w:rsid w:val="009F14EC"/>
    <w:rsid w:val="009F6740"/>
    <w:rsid w:val="00A0314E"/>
    <w:rsid w:val="00A03330"/>
    <w:rsid w:val="00A358E1"/>
    <w:rsid w:val="00A4342D"/>
    <w:rsid w:val="00A60D37"/>
    <w:rsid w:val="00A65C42"/>
    <w:rsid w:val="00A801C9"/>
    <w:rsid w:val="00A865D9"/>
    <w:rsid w:val="00AA5B7C"/>
    <w:rsid w:val="00AC3D97"/>
    <w:rsid w:val="00AD2F6B"/>
    <w:rsid w:val="00AD5CBA"/>
    <w:rsid w:val="00AE3C5E"/>
    <w:rsid w:val="00AF0825"/>
    <w:rsid w:val="00B1274E"/>
    <w:rsid w:val="00B97C5B"/>
    <w:rsid w:val="00BA57A7"/>
    <w:rsid w:val="00BD6FD1"/>
    <w:rsid w:val="00BE30B7"/>
    <w:rsid w:val="00BF0F98"/>
    <w:rsid w:val="00C0492B"/>
    <w:rsid w:val="00C377D2"/>
    <w:rsid w:val="00C54D2B"/>
    <w:rsid w:val="00C642BA"/>
    <w:rsid w:val="00C82ADE"/>
    <w:rsid w:val="00CA5053"/>
    <w:rsid w:val="00CB71D7"/>
    <w:rsid w:val="00CD6AA8"/>
    <w:rsid w:val="00CE2500"/>
    <w:rsid w:val="00CE4807"/>
    <w:rsid w:val="00D12B8A"/>
    <w:rsid w:val="00D179AA"/>
    <w:rsid w:val="00D2368A"/>
    <w:rsid w:val="00D423A3"/>
    <w:rsid w:val="00D6472C"/>
    <w:rsid w:val="00D87BB7"/>
    <w:rsid w:val="00DA1D11"/>
    <w:rsid w:val="00DD3202"/>
    <w:rsid w:val="00DE70D8"/>
    <w:rsid w:val="00DF5B88"/>
    <w:rsid w:val="00E042A9"/>
    <w:rsid w:val="00E22FC2"/>
    <w:rsid w:val="00E42BA6"/>
    <w:rsid w:val="00E520F3"/>
    <w:rsid w:val="00EA5600"/>
    <w:rsid w:val="00EA711A"/>
    <w:rsid w:val="00EB45F2"/>
    <w:rsid w:val="00EC1BC1"/>
    <w:rsid w:val="00ED6B60"/>
    <w:rsid w:val="00EE7820"/>
    <w:rsid w:val="00F10552"/>
    <w:rsid w:val="00F15010"/>
    <w:rsid w:val="00F521CD"/>
    <w:rsid w:val="00F75680"/>
    <w:rsid w:val="00F84E20"/>
    <w:rsid w:val="00FA2E2D"/>
    <w:rsid w:val="00FE4BF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AU" w:eastAsia="en-US" w:bidi="ar-SA"/>
      </w:rPr>
    </w:rPrDefault>
    <w:pPrDefault>
      <w:pPr>
        <w:spacing w:before="120" w:line="280" w:lineRule="exact"/>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semiHidden="0" w:uiPriority="1" w:unhideWhenUsed="0" w:qFormat="1"/>
    <w:lsdException w:name="heading 4" w:semiHidden="0" w:uiPriority="1" w:unhideWhenUsed="0" w:qFormat="1"/>
    <w:lsdException w:name="heading 5" w:semiHidden="0" w:uiPriority="1" w:unhideWhenUsed="0" w:qFormat="1"/>
    <w:lsdException w:name="heading 6" w:semiHidden="0" w:uiPriority="1" w:unhideWhenUsed="0" w:qFormat="1"/>
    <w:lsdException w:name="heading 7" w:semiHidden="0" w:uiPriority="1" w:unhideWhenUsed="0" w:qFormat="1"/>
    <w:lsdException w:name="heading 8" w:uiPriority="9" w:unhideWhenUsed="0" w:qFormat="1"/>
    <w:lsdException w:name="heading 9" w:uiPriority="9" w:unhideWhenUsed="0" w:qFormat="1"/>
    <w:lsdException w:name="toc 1" w:uiPriority="4" w:qFormat="1"/>
    <w:lsdException w:name="toc 2" w:uiPriority="4"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List" w:semiHidden="0" w:uiPriority="2" w:unhideWhenUsed="0" w:qFormat="1"/>
    <w:lsdException w:name="List Bullet" w:semiHidden="0" w:uiPriority="2" w:unhideWhenUsed="0" w:qFormat="1"/>
    <w:lsdException w:name="List 2" w:semiHidden="0" w:uiPriority="2" w:unhideWhenUsed="0" w:qFormat="1"/>
    <w:lsdException w:name="List 3" w:semiHidden="0" w:uiPriority="2" w:unhideWhenUsed="0" w:qFormat="1"/>
    <w:lsdException w:name="List 4" w:semiHidden="0" w:uiPriority="2" w:unhideWhenUsed="0" w:qFormat="1"/>
    <w:lsdException w:name="List 5" w:semiHidden="0" w:uiPriority="2" w:unhideWhenUsed="0" w:qFormat="1"/>
    <w:lsdException w:name="List Bullet 2" w:semiHidden="0" w:uiPriority="0" w:unhideWhenUsed="0" w:qFormat="1"/>
    <w:lsdException w:name="List Bullet 3" w:semiHidden="0" w:uiPriority="2" w:unhideWhenUsed="0" w:qFormat="1"/>
    <w:lsdException w:name="Title" w:uiPriority="10" w:unhideWhenUsed="0"/>
    <w:lsdException w:name="Default Paragraph Font" w:uiPriority="1"/>
    <w:lsdException w:name="Subtitle" w:uiPriority="11" w:unhideWhenUsed="0"/>
    <w:lsdException w:name="Strong" w:uiPriority="22" w:unhideWhenUsed="0"/>
    <w:lsdException w:name="Emphasis" w:uiPriority="20" w:unhideWhenUsed="0"/>
    <w:lsdException w:name="Table Grid" w:semiHidden="0" w:uiPriority="59"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lsdException w:name="Quote" w:semiHidden="0" w:uiPriority="3" w:unhideWhenUsed="0" w:qFormat="1"/>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semiHidden="0" w:uiPriority="3" w:unhideWhenUsed="0" w:qFormat="1"/>
    <w:lsdException w:name="TOC Heading" w:semiHidden="0" w:uiPriority="4" w:unhideWhenUsed="0" w:qFormat="1"/>
  </w:latentStyles>
  <w:style w:type="paragraph" w:default="1" w:styleId="Normal">
    <w:name w:val="Normal"/>
    <w:qFormat/>
    <w:rsid w:val="00F10552"/>
    <w:pPr>
      <w:jc w:val="both"/>
    </w:pPr>
    <w:rPr>
      <w:rFonts w:ascii="Arial" w:hAnsi="Arial"/>
      <w:sz w:val="20"/>
      <w:lang w:val="en-US"/>
    </w:rPr>
  </w:style>
  <w:style w:type="paragraph" w:styleId="Heading1">
    <w:name w:val="heading 1"/>
    <w:next w:val="Normal"/>
    <w:link w:val="Heading1Char"/>
    <w:uiPriority w:val="1"/>
    <w:qFormat/>
    <w:rsid w:val="00F10552"/>
    <w:pPr>
      <w:keepNext/>
      <w:keepLines/>
      <w:spacing w:before="240" w:line="360" w:lineRule="exact"/>
      <w:jc w:val="center"/>
      <w:outlineLvl w:val="0"/>
    </w:pPr>
    <w:rPr>
      <w:rFonts w:ascii="Arial" w:eastAsiaTheme="majorEastAsia" w:hAnsi="Arial" w:cstheme="majorBidi"/>
      <w:b/>
      <w:bCs/>
      <w:caps/>
      <w:sz w:val="28"/>
      <w:szCs w:val="28"/>
      <w:lang w:val="en-US"/>
    </w:rPr>
  </w:style>
  <w:style w:type="paragraph" w:styleId="Heading2">
    <w:name w:val="heading 2"/>
    <w:basedOn w:val="Heading1"/>
    <w:next w:val="Normal"/>
    <w:link w:val="Heading2Char"/>
    <w:uiPriority w:val="1"/>
    <w:qFormat/>
    <w:rsid w:val="00F10552"/>
    <w:pPr>
      <w:spacing w:line="320" w:lineRule="exact"/>
      <w:jc w:val="left"/>
      <w:outlineLvl w:val="1"/>
    </w:pPr>
    <w:rPr>
      <w:bCs w:val="0"/>
      <w:caps w:val="0"/>
      <w:sz w:val="24"/>
      <w:szCs w:val="26"/>
    </w:rPr>
  </w:style>
  <w:style w:type="paragraph" w:styleId="Heading3">
    <w:name w:val="heading 3"/>
    <w:basedOn w:val="Heading2"/>
    <w:next w:val="Normal"/>
    <w:link w:val="Heading3Char"/>
    <w:uiPriority w:val="1"/>
    <w:qFormat/>
    <w:rsid w:val="00F10552"/>
    <w:pPr>
      <w:spacing w:line="280" w:lineRule="exact"/>
      <w:outlineLvl w:val="2"/>
    </w:pPr>
    <w:rPr>
      <w:bCs/>
      <w:sz w:val="20"/>
    </w:rPr>
  </w:style>
  <w:style w:type="paragraph" w:styleId="Heading4">
    <w:name w:val="heading 4"/>
    <w:basedOn w:val="Heading3"/>
    <w:next w:val="Normal"/>
    <w:link w:val="Heading4Char"/>
    <w:uiPriority w:val="1"/>
    <w:qFormat/>
    <w:rsid w:val="00F10552"/>
    <w:pPr>
      <w:outlineLvl w:val="3"/>
    </w:pPr>
    <w:rPr>
      <w:b w:val="0"/>
      <w:bCs w:val="0"/>
      <w:i/>
      <w:iCs/>
    </w:rPr>
  </w:style>
  <w:style w:type="paragraph" w:styleId="Heading5">
    <w:name w:val="heading 5"/>
    <w:basedOn w:val="Heading4"/>
    <w:next w:val="Normal"/>
    <w:link w:val="Heading5Char"/>
    <w:uiPriority w:val="1"/>
    <w:qFormat/>
    <w:rsid w:val="00F10552"/>
    <w:pPr>
      <w:outlineLvl w:val="4"/>
    </w:pPr>
    <w:rPr>
      <w:i w:val="0"/>
    </w:rPr>
  </w:style>
  <w:style w:type="paragraph" w:styleId="Heading6">
    <w:name w:val="heading 6"/>
    <w:basedOn w:val="Heading5"/>
    <w:next w:val="Normal"/>
    <w:link w:val="Heading6Char"/>
    <w:uiPriority w:val="1"/>
    <w:qFormat/>
    <w:rsid w:val="00F10552"/>
    <w:pPr>
      <w:outlineLvl w:val="5"/>
    </w:pPr>
    <w:rPr>
      <w:iCs w:val="0"/>
    </w:rPr>
  </w:style>
  <w:style w:type="paragraph" w:styleId="Heading7">
    <w:name w:val="heading 7"/>
    <w:basedOn w:val="Heading6"/>
    <w:next w:val="Normal"/>
    <w:link w:val="Heading7Char"/>
    <w:uiPriority w:val="1"/>
    <w:qFormat/>
    <w:rsid w:val="00F10552"/>
    <w:pPr>
      <w:ind w:left="547"/>
      <w:outlineLvl w:val="6"/>
    </w:pPr>
    <w:rPr>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F10552"/>
    <w:rPr>
      <w:rFonts w:ascii="Arial" w:eastAsiaTheme="majorEastAsia" w:hAnsi="Arial" w:cstheme="majorBidi"/>
      <w:b/>
      <w:bCs/>
      <w:caps/>
      <w:sz w:val="28"/>
      <w:szCs w:val="28"/>
      <w:lang w:val="en-US"/>
    </w:rPr>
  </w:style>
  <w:style w:type="character" w:customStyle="1" w:styleId="Heading2Char">
    <w:name w:val="Heading 2 Char"/>
    <w:basedOn w:val="DefaultParagraphFont"/>
    <w:link w:val="Heading2"/>
    <w:uiPriority w:val="1"/>
    <w:rsid w:val="00F10552"/>
    <w:rPr>
      <w:rFonts w:ascii="Arial" w:eastAsiaTheme="majorEastAsia" w:hAnsi="Arial" w:cstheme="majorBidi"/>
      <w:b/>
      <w:szCs w:val="26"/>
      <w:lang w:val="en-US"/>
    </w:rPr>
  </w:style>
  <w:style w:type="character" w:customStyle="1" w:styleId="Heading3Char">
    <w:name w:val="Heading 3 Char"/>
    <w:basedOn w:val="DefaultParagraphFont"/>
    <w:link w:val="Heading3"/>
    <w:uiPriority w:val="1"/>
    <w:rsid w:val="00F10552"/>
    <w:rPr>
      <w:rFonts w:ascii="Arial" w:eastAsiaTheme="majorEastAsia" w:hAnsi="Arial" w:cstheme="majorBidi"/>
      <w:b/>
      <w:bCs/>
      <w:sz w:val="20"/>
      <w:szCs w:val="26"/>
      <w:lang w:val="en-US"/>
    </w:rPr>
  </w:style>
  <w:style w:type="character" w:customStyle="1" w:styleId="Heading4Char">
    <w:name w:val="Heading 4 Char"/>
    <w:basedOn w:val="DefaultParagraphFont"/>
    <w:link w:val="Heading4"/>
    <w:uiPriority w:val="1"/>
    <w:rsid w:val="00F10552"/>
    <w:rPr>
      <w:rFonts w:ascii="Arial" w:eastAsiaTheme="majorEastAsia" w:hAnsi="Arial" w:cstheme="majorBidi"/>
      <w:i/>
      <w:iCs/>
      <w:sz w:val="20"/>
      <w:szCs w:val="26"/>
      <w:lang w:val="en-US"/>
    </w:rPr>
  </w:style>
  <w:style w:type="character" w:customStyle="1" w:styleId="Heading5Char">
    <w:name w:val="Heading 5 Char"/>
    <w:basedOn w:val="DefaultParagraphFont"/>
    <w:link w:val="Heading5"/>
    <w:uiPriority w:val="1"/>
    <w:rsid w:val="00F10552"/>
    <w:rPr>
      <w:rFonts w:ascii="Arial" w:eastAsiaTheme="majorEastAsia" w:hAnsi="Arial" w:cstheme="majorBidi"/>
      <w:iCs/>
      <w:sz w:val="20"/>
      <w:szCs w:val="26"/>
      <w:lang w:val="en-US"/>
    </w:rPr>
  </w:style>
  <w:style w:type="character" w:customStyle="1" w:styleId="Heading6Char">
    <w:name w:val="Heading 6 Char"/>
    <w:basedOn w:val="DefaultParagraphFont"/>
    <w:link w:val="Heading6"/>
    <w:uiPriority w:val="1"/>
    <w:rsid w:val="00F10552"/>
    <w:rPr>
      <w:rFonts w:ascii="Arial" w:eastAsiaTheme="majorEastAsia" w:hAnsi="Arial" w:cstheme="majorBidi"/>
      <w:sz w:val="20"/>
      <w:szCs w:val="26"/>
      <w:lang w:val="en-US"/>
    </w:rPr>
  </w:style>
  <w:style w:type="character" w:customStyle="1" w:styleId="Heading7Char">
    <w:name w:val="Heading 7 Char"/>
    <w:basedOn w:val="DefaultParagraphFont"/>
    <w:link w:val="Heading7"/>
    <w:uiPriority w:val="1"/>
    <w:rsid w:val="00F10552"/>
    <w:rPr>
      <w:rFonts w:ascii="Arial" w:eastAsiaTheme="majorEastAsia" w:hAnsi="Arial" w:cstheme="majorBidi"/>
      <w:iCs/>
      <w:sz w:val="20"/>
      <w:szCs w:val="26"/>
      <w:lang w:val="en-US"/>
    </w:rPr>
  </w:style>
  <w:style w:type="paragraph" w:styleId="List">
    <w:name w:val="List"/>
    <w:uiPriority w:val="2"/>
    <w:qFormat/>
    <w:rsid w:val="00F10552"/>
    <w:pPr>
      <w:numPr>
        <w:numId w:val="23"/>
      </w:numPr>
      <w:jc w:val="both"/>
    </w:pPr>
    <w:rPr>
      <w:rFonts w:ascii="Arial" w:hAnsi="Arial"/>
      <w:sz w:val="20"/>
      <w:lang w:val="en-US"/>
    </w:rPr>
  </w:style>
  <w:style w:type="paragraph" w:styleId="List2">
    <w:name w:val="List 2"/>
    <w:basedOn w:val="List"/>
    <w:uiPriority w:val="2"/>
    <w:qFormat/>
    <w:rsid w:val="00F10552"/>
    <w:pPr>
      <w:numPr>
        <w:ilvl w:val="1"/>
      </w:numPr>
      <w:outlineLvl w:val="1"/>
    </w:pPr>
  </w:style>
  <w:style w:type="paragraph" w:styleId="List3">
    <w:name w:val="List 3"/>
    <w:basedOn w:val="List2"/>
    <w:uiPriority w:val="2"/>
    <w:qFormat/>
    <w:rsid w:val="00F10552"/>
    <w:pPr>
      <w:numPr>
        <w:ilvl w:val="2"/>
      </w:numPr>
      <w:outlineLvl w:val="2"/>
    </w:pPr>
  </w:style>
  <w:style w:type="paragraph" w:styleId="List4">
    <w:name w:val="List 4"/>
    <w:basedOn w:val="List3"/>
    <w:uiPriority w:val="2"/>
    <w:qFormat/>
    <w:rsid w:val="00F10552"/>
    <w:pPr>
      <w:numPr>
        <w:ilvl w:val="3"/>
      </w:numPr>
      <w:outlineLvl w:val="3"/>
    </w:pPr>
  </w:style>
  <w:style w:type="paragraph" w:styleId="List5">
    <w:name w:val="List 5"/>
    <w:basedOn w:val="List4"/>
    <w:uiPriority w:val="2"/>
    <w:qFormat/>
    <w:rsid w:val="00F10552"/>
    <w:pPr>
      <w:numPr>
        <w:ilvl w:val="4"/>
      </w:numPr>
      <w:outlineLvl w:val="4"/>
    </w:pPr>
  </w:style>
  <w:style w:type="paragraph" w:styleId="ListBullet">
    <w:name w:val="List Bullet"/>
    <w:uiPriority w:val="2"/>
    <w:qFormat/>
    <w:rsid w:val="00F10552"/>
    <w:pPr>
      <w:numPr>
        <w:numId w:val="26"/>
      </w:numPr>
      <w:jc w:val="both"/>
      <w:outlineLvl w:val="0"/>
    </w:pPr>
    <w:rPr>
      <w:rFonts w:ascii="Arial" w:hAnsi="Arial"/>
      <w:sz w:val="20"/>
      <w:lang w:val="en-US"/>
    </w:rPr>
  </w:style>
  <w:style w:type="paragraph" w:styleId="ListBullet2">
    <w:name w:val="List Bullet 2"/>
    <w:basedOn w:val="ListBullet"/>
    <w:qFormat/>
    <w:rsid w:val="00F10552"/>
    <w:pPr>
      <w:numPr>
        <w:ilvl w:val="1"/>
      </w:numPr>
      <w:outlineLvl w:val="1"/>
    </w:pPr>
  </w:style>
  <w:style w:type="paragraph" w:styleId="ListBullet3">
    <w:name w:val="List Bullet 3"/>
    <w:basedOn w:val="Normal"/>
    <w:uiPriority w:val="2"/>
    <w:qFormat/>
    <w:rsid w:val="00F10552"/>
    <w:pPr>
      <w:numPr>
        <w:ilvl w:val="2"/>
        <w:numId w:val="26"/>
      </w:numPr>
      <w:outlineLvl w:val="2"/>
    </w:pPr>
  </w:style>
  <w:style w:type="numbering" w:customStyle="1" w:styleId="IFACNumberedList">
    <w:name w:val="IFAC Numbered List"/>
    <w:uiPriority w:val="99"/>
    <w:rsid w:val="00F10552"/>
    <w:pPr>
      <w:numPr>
        <w:numId w:val="4"/>
      </w:numPr>
    </w:pPr>
  </w:style>
  <w:style w:type="numbering" w:customStyle="1" w:styleId="IFACBulletList">
    <w:name w:val="IFAC Bullet List"/>
    <w:uiPriority w:val="99"/>
    <w:rsid w:val="00F10552"/>
    <w:pPr>
      <w:numPr>
        <w:numId w:val="5"/>
      </w:numPr>
    </w:pPr>
  </w:style>
  <w:style w:type="paragraph" w:styleId="Bibliography">
    <w:name w:val="Bibliography"/>
    <w:basedOn w:val="Normal"/>
    <w:next w:val="Normal"/>
    <w:uiPriority w:val="3"/>
    <w:qFormat/>
    <w:rsid w:val="00F10552"/>
    <w:pPr>
      <w:ind w:left="144" w:hanging="144"/>
    </w:pPr>
  </w:style>
  <w:style w:type="paragraph" w:styleId="Quote">
    <w:name w:val="Quote"/>
    <w:basedOn w:val="Normal"/>
    <w:next w:val="Normal"/>
    <w:link w:val="QuoteChar"/>
    <w:uiPriority w:val="3"/>
    <w:qFormat/>
    <w:rsid w:val="00F10552"/>
    <w:pPr>
      <w:spacing w:line="240" w:lineRule="exact"/>
      <w:ind w:left="475" w:right="475"/>
    </w:pPr>
    <w:rPr>
      <w:iCs/>
    </w:rPr>
  </w:style>
  <w:style w:type="character" w:customStyle="1" w:styleId="QuoteChar">
    <w:name w:val="Quote Char"/>
    <w:basedOn w:val="DefaultParagraphFont"/>
    <w:link w:val="Quote"/>
    <w:uiPriority w:val="3"/>
    <w:rsid w:val="00F10552"/>
    <w:rPr>
      <w:rFonts w:ascii="Arial" w:hAnsi="Arial"/>
      <w:iCs/>
      <w:sz w:val="20"/>
      <w:lang w:val="en-US"/>
    </w:rPr>
  </w:style>
  <w:style w:type="character" w:styleId="FootnoteReference">
    <w:name w:val="footnote reference"/>
    <w:aliases w:val="Footnote reference number,Footnote symbol,note TESI"/>
    <w:basedOn w:val="DefaultParagraphFont"/>
    <w:uiPriority w:val="99"/>
    <w:unhideWhenUsed/>
    <w:rsid w:val="00F10552"/>
    <w:rPr>
      <w:vertAlign w:val="superscript"/>
    </w:rPr>
  </w:style>
  <w:style w:type="paragraph" w:styleId="Header">
    <w:name w:val="header"/>
    <w:basedOn w:val="Normal"/>
    <w:link w:val="HeaderChar"/>
    <w:uiPriority w:val="99"/>
    <w:unhideWhenUsed/>
    <w:rsid w:val="00F10552"/>
    <w:pPr>
      <w:spacing w:before="0" w:after="240" w:line="200" w:lineRule="exact"/>
      <w:jc w:val="center"/>
    </w:pPr>
    <w:rPr>
      <w:sz w:val="16"/>
    </w:rPr>
  </w:style>
  <w:style w:type="character" w:customStyle="1" w:styleId="HeaderChar">
    <w:name w:val="Header Char"/>
    <w:basedOn w:val="DefaultParagraphFont"/>
    <w:link w:val="Header"/>
    <w:uiPriority w:val="99"/>
    <w:rsid w:val="00F10552"/>
    <w:rPr>
      <w:rFonts w:ascii="Arial" w:hAnsi="Arial"/>
      <w:sz w:val="16"/>
      <w:lang w:val="en-US"/>
    </w:rPr>
  </w:style>
  <w:style w:type="paragraph" w:styleId="Footer">
    <w:name w:val="footer"/>
    <w:basedOn w:val="Normal"/>
    <w:link w:val="FooterChar"/>
    <w:uiPriority w:val="99"/>
    <w:unhideWhenUsed/>
    <w:rsid w:val="00F10552"/>
    <w:pPr>
      <w:spacing w:before="0" w:line="240" w:lineRule="exact"/>
      <w:jc w:val="center"/>
    </w:pPr>
    <w:rPr>
      <w:sz w:val="16"/>
    </w:rPr>
  </w:style>
  <w:style w:type="character" w:customStyle="1" w:styleId="FooterChar">
    <w:name w:val="Footer Char"/>
    <w:basedOn w:val="DefaultParagraphFont"/>
    <w:link w:val="Footer"/>
    <w:uiPriority w:val="99"/>
    <w:rsid w:val="00F10552"/>
    <w:rPr>
      <w:rFonts w:ascii="Arial" w:hAnsi="Arial"/>
      <w:sz w:val="16"/>
      <w:lang w:val="en-US"/>
    </w:rPr>
  </w:style>
  <w:style w:type="paragraph" w:styleId="FootnoteText">
    <w:name w:val="footnote text"/>
    <w:aliases w:val="ARM footnote Text,Footnote Text Char1,Footnote Text Char2,Footnote Text Char11,Footnote Text Char3,Footnote Text Char4,Footnote Text Char5,Footnote Text Char6,Footnote Text Char12,Footnote Text Char21,Footnote New,Char,Footnote,Cha"/>
    <w:basedOn w:val="Normal"/>
    <w:link w:val="FootnoteTextChar"/>
    <w:unhideWhenUsed/>
    <w:rsid w:val="00F10552"/>
    <w:pPr>
      <w:spacing w:before="60" w:line="240" w:lineRule="exact"/>
      <w:ind w:left="360" w:hanging="360"/>
    </w:pPr>
    <w:rPr>
      <w:sz w:val="16"/>
      <w:szCs w:val="20"/>
    </w:rPr>
  </w:style>
  <w:style w:type="character" w:customStyle="1" w:styleId="FootnoteTextChar">
    <w:name w:val="Footnote Text Char"/>
    <w:aliases w:val="ARM footnote Text Char,Footnote Text Char1 Char,Footnote Text Char2 Char,Footnote Text Char11 Char,Footnote Text Char3 Char,Footnote Text Char4 Char,Footnote Text Char5 Char,Footnote Text Char6 Char,Footnote Text Char12 Char,Char Char"/>
    <w:basedOn w:val="DefaultParagraphFont"/>
    <w:link w:val="FootnoteText"/>
    <w:uiPriority w:val="99"/>
    <w:rsid w:val="00F10552"/>
    <w:rPr>
      <w:rFonts w:ascii="Arial" w:hAnsi="Arial"/>
      <w:sz w:val="16"/>
      <w:szCs w:val="20"/>
      <w:lang w:val="en-US"/>
    </w:rPr>
  </w:style>
  <w:style w:type="table" w:styleId="TableGrid">
    <w:name w:val="Table Grid"/>
    <w:basedOn w:val="TableNormal"/>
    <w:uiPriority w:val="59"/>
    <w:rsid w:val="00F10552"/>
    <w:pPr>
      <w:spacing w:before="60" w:after="60"/>
    </w:pPr>
    <w:rPr>
      <w:rFonts w:ascii="Times New Roman" w:hAnsi="Times New Roman"/>
    </w:rPr>
    <w:tblPr>
      <w:tblInd w:w="36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left w:w="108" w:type="dxa"/>
        <w:bottom w:w="0" w:type="dxa"/>
        <w:right w:w="108" w:type="dxa"/>
      </w:tblCellMar>
    </w:tblPr>
    <w:trPr>
      <w:cantSplit/>
    </w:trPr>
  </w:style>
  <w:style w:type="paragraph" w:customStyle="1" w:styleId="TOCEndPara">
    <w:name w:val="TOC EndPara"/>
    <w:basedOn w:val="Normal"/>
    <w:next w:val="Normal"/>
    <w:uiPriority w:val="4"/>
    <w:qFormat/>
    <w:rsid w:val="00F10552"/>
    <w:pPr>
      <w:pBdr>
        <w:bottom w:val="single" w:sz="4" w:space="1" w:color="auto"/>
      </w:pBdr>
      <w:spacing w:before="0" w:line="160" w:lineRule="exact"/>
    </w:pPr>
    <w:rPr>
      <w:sz w:val="16"/>
    </w:rPr>
  </w:style>
  <w:style w:type="paragraph" w:styleId="TOC1">
    <w:name w:val="toc 1"/>
    <w:basedOn w:val="Normal"/>
    <w:uiPriority w:val="4"/>
    <w:qFormat/>
    <w:rsid w:val="00F10552"/>
    <w:pPr>
      <w:tabs>
        <w:tab w:val="right" w:leader="dot" w:pos="7920"/>
        <w:tab w:val="right" w:pos="9360"/>
      </w:tabs>
      <w:ind w:left="360" w:right="1440" w:hanging="360"/>
      <w:jc w:val="left"/>
    </w:pPr>
  </w:style>
  <w:style w:type="paragraph" w:styleId="TOC2">
    <w:name w:val="toc 2"/>
    <w:basedOn w:val="TOC1"/>
    <w:uiPriority w:val="4"/>
    <w:qFormat/>
    <w:rsid w:val="00F10552"/>
    <w:pPr>
      <w:ind w:left="720"/>
    </w:pPr>
  </w:style>
  <w:style w:type="paragraph" w:styleId="TOCHeading">
    <w:name w:val="TOC Heading"/>
    <w:next w:val="TOC1"/>
    <w:uiPriority w:val="4"/>
    <w:qFormat/>
    <w:rsid w:val="00F10552"/>
    <w:pPr>
      <w:pBdr>
        <w:bottom w:val="single" w:sz="4" w:space="1" w:color="auto"/>
      </w:pBdr>
      <w:spacing w:before="240"/>
      <w:jc w:val="center"/>
    </w:pPr>
    <w:rPr>
      <w:rFonts w:ascii="Arial" w:eastAsiaTheme="majorEastAsia" w:hAnsi="Arial" w:cstheme="majorBidi"/>
      <w:b/>
      <w:bCs/>
      <w:caps/>
      <w:sz w:val="20"/>
      <w:szCs w:val="28"/>
      <w:lang w:val="en-US"/>
    </w:rPr>
  </w:style>
  <w:style w:type="paragraph" w:customStyle="1" w:styleId="Section">
    <w:name w:val="Section"/>
    <w:next w:val="Section2"/>
    <w:uiPriority w:val="3"/>
    <w:qFormat/>
    <w:rsid w:val="00F10552"/>
    <w:pPr>
      <w:keepNext/>
      <w:numPr>
        <w:numId w:val="30"/>
      </w:numPr>
      <w:spacing w:before="240" w:line="360" w:lineRule="exact"/>
      <w:outlineLvl w:val="0"/>
    </w:pPr>
    <w:rPr>
      <w:rFonts w:ascii="Arial" w:hAnsi="Arial"/>
      <w:b/>
      <w:sz w:val="28"/>
      <w:lang w:val="en-US"/>
    </w:rPr>
  </w:style>
  <w:style w:type="paragraph" w:customStyle="1" w:styleId="Section2">
    <w:name w:val="Section 2"/>
    <w:basedOn w:val="Section"/>
    <w:uiPriority w:val="3"/>
    <w:qFormat/>
    <w:rsid w:val="00F10552"/>
    <w:pPr>
      <w:keepNext w:val="0"/>
      <w:numPr>
        <w:ilvl w:val="1"/>
      </w:numPr>
      <w:spacing w:line="280" w:lineRule="exact"/>
      <w:jc w:val="both"/>
      <w:outlineLvl w:val="1"/>
    </w:pPr>
    <w:rPr>
      <w:b w:val="0"/>
      <w:sz w:val="20"/>
    </w:rPr>
  </w:style>
  <w:style w:type="paragraph" w:customStyle="1" w:styleId="Section3">
    <w:name w:val="Section 3"/>
    <w:basedOn w:val="Section2"/>
    <w:uiPriority w:val="3"/>
    <w:qFormat/>
    <w:rsid w:val="00F10552"/>
    <w:pPr>
      <w:numPr>
        <w:ilvl w:val="2"/>
      </w:numPr>
      <w:outlineLvl w:val="2"/>
    </w:pPr>
  </w:style>
  <w:style w:type="paragraph" w:customStyle="1" w:styleId="Section4">
    <w:name w:val="Section 4"/>
    <w:basedOn w:val="Section3"/>
    <w:uiPriority w:val="3"/>
    <w:qFormat/>
    <w:rsid w:val="00F10552"/>
    <w:pPr>
      <w:numPr>
        <w:ilvl w:val="3"/>
      </w:numPr>
      <w:outlineLvl w:val="3"/>
    </w:pPr>
  </w:style>
  <w:style w:type="numbering" w:customStyle="1" w:styleId="IFACSectionList">
    <w:name w:val="IFAC Section List"/>
    <w:uiPriority w:val="99"/>
    <w:rsid w:val="00F10552"/>
    <w:pPr>
      <w:numPr>
        <w:numId w:val="7"/>
      </w:numPr>
    </w:pPr>
  </w:style>
  <w:style w:type="numbering" w:customStyle="1" w:styleId="IFACMinutes">
    <w:name w:val="IFAC Minutes"/>
    <w:uiPriority w:val="99"/>
    <w:rsid w:val="00EC1BC1"/>
    <w:pPr>
      <w:numPr>
        <w:numId w:val="11"/>
      </w:numPr>
    </w:pPr>
  </w:style>
  <w:style w:type="paragraph" w:customStyle="1" w:styleId="IssuesPaperMatter">
    <w:name w:val="IssuesPaperMatter"/>
    <w:basedOn w:val="Normal"/>
    <w:qFormat/>
    <w:rsid w:val="00EC1BC1"/>
    <w:pPr>
      <w:numPr>
        <w:ilvl w:val="1"/>
        <w:numId w:val="15"/>
      </w:numPr>
      <w:spacing w:before="60" w:after="60"/>
    </w:pPr>
  </w:style>
  <w:style w:type="paragraph" w:customStyle="1" w:styleId="IssuesPaperMatterHeading">
    <w:name w:val="IssuesPaperMatterHeading"/>
    <w:basedOn w:val="Normal"/>
    <w:next w:val="IssuesPaperMatter"/>
    <w:qFormat/>
    <w:rsid w:val="00EC1BC1"/>
    <w:pPr>
      <w:numPr>
        <w:numId w:val="15"/>
      </w:numPr>
      <w:spacing w:before="60" w:after="60"/>
    </w:pPr>
    <w:rPr>
      <w:b/>
    </w:rPr>
  </w:style>
  <w:style w:type="character" w:styleId="Hyperlink">
    <w:name w:val="Hyperlink"/>
    <w:basedOn w:val="DefaultParagraphFont"/>
    <w:uiPriority w:val="99"/>
    <w:semiHidden/>
    <w:unhideWhenUsed/>
    <w:rsid w:val="00E42BA6"/>
    <w:rPr>
      <w:color w:val="0000FF"/>
      <w:u w:val="single"/>
    </w:rPr>
  </w:style>
  <w:style w:type="paragraph" w:styleId="BalloonText">
    <w:name w:val="Balloon Text"/>
    <w:basedOn w:val="Normal"/>
    <w:link w:val="BalloonTextChar"/>
    <w:uiPriority w:val="99"/>
    <w:semiHidden/>
    <w:unhideWhenUsed/>
    <w:rsid w:val="00000D14"/>
    <w:pPr>
      <w:spacing w:before="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0D14"/>
    <w:rPr>
      <w:rFonts w:ascii="Tahoma" w:hAnsi="Tahoma" w:cs="Tahoma"/>
      <w:sz w:val="16"/>
      <w:szCs w:val="16"/>
      <w:lang w:val="en-US"/>
    </w:rPr>
  </w:style>
  <w:style w:type="character" w:styleId="CommentReference">
    <w:name w:val="annotation reference"/>
    <w:basedOn w:val="DefaultParagraphFont"/>
    <w:uiPriority w:val="99"/>
    <w:semiHidden/>
    <w:unhideWhenUsed/>
    <w:rsid w:val="00CD6AA8"/>
    <w:rPr>
      <w:sz w:val="16"/>
      <w:szCs w:val="16"/>
    </w:rPr>
  </w:style>
  <w:style w:type="paragraph" w:styleId="CommentText">
    <w:name w:val="annotation text"/>
    <w:basedOn w:val="Normal"/>
    <w:link w:val="CommentTextChar"/>
    <w:uiPriority w:val="99"/>
    <w:semiHidden/>
    <w:unhideWhenUsed/>
    <w:rsid w:val="00CD6AA8"/>
    <w:pPr>
      <w:spacing w:line="240" w:lineRule="auto"/>
    </w:pPr>
    <w:rPr>
      <w:szCs w:val="20"/>
    </w:rPr>
  </w:style>
  <w:style w:type="character" w:customStyle="1" w:styleId="CommentTextChar">
    <w:name w:val="Comment Text Char"/>
    <w:basedOn w:val="DefaultParagraphFont"/>
    <w:link w:val="CommentText"/>
    <w:uiPriority w:val="99"/>
    <w:semiHidden/>
    <w:rsid w:val="00CD6AA8"/>
    <w:rPr>
      <w:rFonts w:ascii="Arial" w:hAnsi="Arial"/>
      <w:sz w:val="20"/>
      <w:szCs w:val="20"/>
      <w:lang w:val="en-US"/>
    </w:rPr>
  </w:style>
  <w:style w:type="paragraph" w:styleId="CommentSubject">
    <w:name w:val="annotation subject"/>
    <w:basedOn w:val="CommentText"/>
    <w:next w:val="CommentText"/>
    <w:link w:val="CommentSubjectChar"/>
    <w:uiPriority w:val="99"/>
    <w:semiHidden/>
    <w:unhideWhenUsed/>
    <w:rsid w:val="00CD6AA8"/>
    <w:rPr>
      <w:b/>
      <w:bCs/>
    </w:rPr>
  </w:style>
  <w:style w:type="character" w:customStyle="1" w:styleId="CommentSubjectChar">
    <w:name w:val="Comment Subject Char"/>
    <w:basedOn w:val="CommentTextChar"/>
    <w:link w:val="CommentSubject"/>
    <w:uiPriority w:val="99"/>
    <w:semiHidden/>
    <w:rsid w:val="00CD6AA8"/>
    <w:rPr>
      <w:rFonts w:ascii="Arial" w:hAnsi="Arial"/>
      <w:b/>
      <w:bCs/>
      <w:sz w:val="20"/>
      <w:szCs w:val="20"/>
      <w:lang w:val="en-US"/>
    </w:rPr>
  </w:style>
  <w:style w:type="paragraph" w:styleId="Revision">
    <w:name w:val="Revision"/>
    <w:hidden/>
    <w:uiPriority w:val="99"/>
    <w:semiHidden/>
    <w:rsid w:val="00CD6AA8"/>
    <w:pPr>
      <w:spacing w:before="0" w:line="240" w:lineRule="auto"/>
    </w:pPr>
    <w:rPr>
      <w:rFonts w:ascii="Arial" w:hAnsi="Arial"/>
      <w:sz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AU" w:eastAsia="en-US" w:bidi="ar-SA"/>
      </w:rPr>
    </w:rPrDefault>
    <w:pPrDefault>
      <w:pPr>
        <w:spacing w:before="120" w:line="280" w:lineRule="exact"/>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semiHidden="0" w:uiPriority="1" w:unhideWhenUsed="0" w:qFormat="1"/>
    <w:lsdException w:name="heading 4" w:semiHidden="0" w:uiPriority="1" w:unhideWhenUsed="0" w:qFormat="1"/>
    <w:lsdException w:name="heading 5" w:semiHidden="0" w:uiPriority="1" w:unhideWhenUsed="0" w:qFormat="1"/>
    <w:lsdException w:name="heading 6" w:semiHidden="0" w:uiPriority="1" w:unhideWhenUsed="0" w:qFormat="1"/>
    <w:lsdException w:name="heading 7" w:semiHidden="0" w:uiPriority="1" w:unhideWhenUsed="0" w:qFormat="1"/>
    <w:lsdException w:name="heading 8" w:uiPriority="9" w:unhideWhenUsed="0" w:qFormat="1"/>
    <w:lsdException w:name="heading 9" w:uiPriority="9" w:unhideWhenUsed="0" w:qFormat="1"/>
    <w:lsdException w:name="toc 1" w:uiPriority="4" w:qFormat="1"/>
    <w:lsdException w:name="toc 2" w:uiPriority="4"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List" w:semiHidden="0" w:uiPriority="2" w:unhideWhenUsed="0" w:qFormat="1"/>
    <w:lsdException w:name="List Bullet" w:semiHidden="0" w:uiPriority="2" w:unhideWhenUsed="0" w:qFormat="1"/>
    <w:lsdException w:name="List 2" w:semiHidden="0" w:uiPriority="2" w:unhideWhenUsed="0" w:qFormat="1"/>
    <w:lsdException w:name="List 3" w:semiHidden="0" w:uiPriority="2" w:unhideWhenUsed="0" w:qFormat="1"/>
    <w:lsdException w:name="List 4" w:semiHidden="0" w:uiPriority="2" w:unhideWhenUsed="0" w:qFormat="1"/>
    <w:lsdException w:name="List 5" w:semiHidden="0" w:uiPriority="2" w:unhideWhenUsed="0" w:qFormat="1"/>
    <w:lsdException w:name="List Bullet 2" w:semiHidden="0" w:uiPriority="0" w:unhideWhenUsed="0" w:qFormat="1"/>
    <w:lsdException w:name="List Bullet 3" w:semiHidden="0" w:uiPriority="2" w:unhideWhenUsed="0" w:qFormat="1"/>
    <w:lsdException w:name="Title" w:uiPriority="10" w:unhideWhenUsed="0"/>
    <w:lsdException w:name="Default Paragraph Font" w:uiPriority="1"/>
    <w:lsdException w:name="Subtitle" w:uiPriority="11" w:unhideWhenUsed="0"/>
    <w:lsdException w:name="Strong" w:uiPriority="22" w:unhideWhenUsed="0"/>
    <w:lsdException w:name="Emphasis" w:uiPriority="20" w:unhideWhenUsed="0"/>
    <w:lsdException w:name="Table Grid" w:semiHidden="0" w:uiPriority="59"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lsdException w:name="Quote" w:semiHidden="0" w:uiPriority="3" w:unhideWhenUsed="0" w:qFormat="1"/>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semiHidden="0" w:uiPriority="3" w:unhideWhenUsed="0" w:qFormat="1"/>
    <w:lsdException w:name="TOC Heading" w:semiHidden="0" w:uiPriority="4" w:unhideWhenUsed="0" w:qFormat="1"/>
  </w:latentStyles>
  <w:style w:type="paragraph" w:default="1" w:styleId="Normal">
    <w:name w:val="Normal"/>
    <w:qFormat/>
    <w:rsid w:val="00F10552"/>
    <w:pPr>
      <w:jc w:val="both"/>
    </w:pPr>
    <w:rPr>
      <w:rFonts w:ascii="Arial" w:hAnsi="Arial"/>
      <w:sz w:val="20"/>
      <w:lang w:val="en-US"/>
    </w:rPr>
  </w:style>
  <w:style w:type="paragraph" w:styleId="Heading1">
    <w:name w:val="heading 1"/>
    <w:next w:val="Normal"/>
    <w:link w:val="Heading1Char"/>
    <w:uiPriority w:val="1"/>
    <w:qFormat/>
    <w:rsid w:val="00F10552"/>
    <w:pPr>
      <w:keepNext/>
      <w:keepLines/>
      <w:spacing w:before="240" w:line="360" w:lineRule="exact"/>
      <w:jc w:val="center"/>
      <w:outlineLvl w:val="0"/>
    </w:pPr>
    <w:rPr>
      <w:rFonts w:ascii="Arial" w:eastAsiaTheme="majorEastAsia" w:hAnsi="Arial" w:cstheme="majorBidi"/>
      <w:b/>
      <w:bCs/>
      <w:caps/>
      <w:sz w:val="28"/>
      <w:szCs w:val="28"/>
      <w:lang w:val="en-US"/>
    </w:rPr>
  </w:style>
  <w:style w:type="paragraph" w:styleId="Heading2">
    <w:name w:val="heading 2"/>
    <w:basedOn w:val="Heading1"/>
    <w:next w:val="Normal"/>
    <w:link w:val="Heading2Char"/>
    <w:uiPriority w:val="1"/>
    <w:qFormat/>
    <w:rsid w:val="00F10552"/>
    <w:pPr>
      <w:spacing w:line="320" w:lineRule="exact"/>
      <w:jc w:val="left"/>
      <w:outlineLvl w:val="1"/>
    </w:pPr>
    <w:rPr>
      <w:bCs w:val="0"/>
      <w:caps w:val="0"/>
      <w:sz w:val="24"/>
      <w:szCs w:val="26"/>
    </w:rPr>
  </w:style>
  <w:style w:type="paragraph" w:styleId="Heading3">
    <w:name w:val="heading 3"/>
    <w:basedOn w:val="Heading2"/>
    <w:next w:val="Normal"/>
    <w:link w:val="Heading3Char"/>
    <w:uiPriority w:val="1"/>
    <w:qFormat/>
    <w:rsid w:val="00F10552"/>
    <w:pPr>
      <w:spacing w:line="280" w:lineRule="exact"/>
      <w:outlineLvl w:val="2"/>
    </w:pPr>
    <w:rPr>
      <w:bCs/>
      <w:sz w:val="20"/>
    </w:rPr>
  </w:style>
  <w:style w:type="paragraph" w:styleId="Heading4">
    <w:name w:val="heading 4"/>
    <w:basedOn w:val="Heading3"/>
    <w:next w:val="Normal"/>
    <w:link w:val="Heading4Char"/>
    <w:uiPriority w:val="1"/>
    <w:qFormat/>
    <w:rsid w:val="00F10552"/>
    <w:pPr>
      <w:outlineLvl w:val="3"/>
    </w:pPr>
    <w:rPr>
      <w:b w:val="0"/>
      <w:bCs w:val="0"/>
      <w:i/>
      <w:iCs/>
    </w:rPr>
  </w:style>
  <w:style w:type="paragraph" w:styleId="Heading5">
    <w:name w:val="heading 5"/>
    <w:basedOn w:val="Heading4"/>
    <w:next w:val="Normal"/>
    <w:link w:val="Heading5Char"/>
    <w:uiPriority w:val="1"/>
    <w:qFormat/>
    <w:rsid w:val="00F10552"/>
    <w:pPr>
      <w:outlineLvl w:val="4"/>
    </w:pPr>
    <w:rPr>
      <w:i w:val="0"/>
    </w:rPr>
  </w:style>
  <w:style w:type="paragraph" w:styleId="Heading6">
    <w:name w:val="heading 6"/>
    <w:basedOn w:val="Heading5"/>
    <w:next w:val="Normal"/>
    <w:link w:val="Heading6Char"/>
    <w:uiPriority w:val="1"/>
    <w:qFormat/>
    <w:rsid w:val="00F10552"/>
    <w:pPr>
      <w:outlineLvl w:val="5"/>
    </w:pPr>
    <w:rPr>
      <w:iCs w:val="0"/>
    </w:rPr>
  </w:style>
  <w:style w:type="paragraph" w:styleId="Heading7">
    <w:name w:val="heading 7"/>
    <w:basedOn w:val="Heading6"/>
    <w:next w:val="Normal"/>
    <w:link w:val="Heading7Char"/>
    <w:uiPriority w:val="1"/>
    <w:qFormat/>
    <w:rsid w:val="00F10552"/>
    <w:pPr>
      <w:ind w:left="547"/>
      <w:outlineLvl w:val="6"/>
    </w:pPr>
    <w:rPr>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F10552"/>
    <w:rPr>
      <w:rFonts w:ascii="Arial" w:eastAsiaTheme="majorEastAsia" w:hAnsi="Arial" w:cstheme="majorBidi"/>
      <w:b/>
      <w:bCs/>
      <w:caps/>
      <w:sz w:val="28"/>
      <w:szCs w:val="28"/>
      <w:lang w:val="en-US"/>
    </w:rPr>
  </w:style>
  <w:style w:type="character" w:customStyle="1" w:styleId="Heading2Char">
    <w:name w:val="Heading 2 Char"/>
    <w:basedOn w:val="DefaultParagraphFont"/>
    <w:link w:val="Heading2"/>
    <w:uiPriority w:val="1"/>
    <w:rsid w:val="00F10552"/>
    <w:rPr>
      <w:rFonts w:ascii="Arial" w:eastAsiaTheme="majorEastAsia" w:hAnsi="Arial" w:cstheme="majorBidi"/>
      <w:b/>
      <w:szCs w:val="26"/>
      <w:lang w:val="en-US"/>
    </w:rPr>
  </w:style>
  <w:style w:type="character" w:customStyle="1" w:styleId="Heading3Char">
    <w:name w:val="Heading 3 Char"/>
    <w:basedOn w:val="DefaultParagraphFont"/>
    <w:link w:val="Heading3"/>
    <w:uiPriority w:val="1"/>
    <w:rsid w:val="00F10552"/>
    <w:rPr>
      <w:rFonts w:ascii="Arial" w:eastAsiaTheme="majorEastAsia" w:hAnsi="Arial" w:cstheme="majorBidi"/>
      <w:b/>
      <w:bCs/>
      <w:sz w:val="20"/>
      <w:szCs w:val="26"/>
      <w:lang w:val="en-US"/>
    </w:rPr>
  </w:style>
  <w:style w:type="character" w:customStyle="1" w:styleId="Heading4Char">
    <w:name w:val="Heading 4 Char"/>
    <w:basedOn w:val="DefaultParagraphFont"/>
    <w:link w:val="Heading4"/>
    <w:uiPriority w:val="1"/>
    <w:rsid w:val="00F10552"/>
    <w:rPr>
      <w:rFonts w:ascii="Arial" w:eastAsiaTheme="majorEastAsia" w:hAnsi="Arial" w:cstheme="majorBidi"/>
      <w:i/>
      <w:iCs/>
      <w:sz w:val="20"/>
      <w:szCs w:val="26"/>
      <w:lang w:val="en-US"/>
    </w:rPr>
  </w:style>
  <w:style w:type="character" w:customStyle="1" w:styleId="Heading5Char">
    <w:name w:val="Heading 5 Char"/>
    <w:basedOn w:val="DefaultParagraphFont"/>
    <w:link w:val="Heading5"/>
    <w:uiPriority w:val="1"/>
    <w:rsid w:val="00F10552"/>
    <w:rPr>
      <w:rFonts w:ascii="Arial" w:eastAsiaTheme="majorEastAsia" w:hAnsi="Arial" w:cstheme="majorBidi"/>
      <w:iCs/>
      <w:sz w:val="20"/>
      <w:szCs w:val="26"/>
      <w:lang w:val="en-US"/>
    </w:rPr>
  </w:style>
  <w:style w:type="character" w:customStyle="1" w:styleId="Heading6Char">
    <w:name w:val="Heading 6 Char"/>
    <w:basedOn w:val="DefaultParagraphFont"/>
    <w:link w:val="Heading6"/>
    <w:uiPriority w:val="1"/>
    <w:rsid w:val="00F10552"/>
    <w:rPr>
      <w:rFonts w:ascii="Arial" w:eastAsiaTheme="majorEastAsia" w:hAnsi="Arial" w:cstheme="majorBidi"/>
      <w:sz w:val="20"/>
      <w:szCs w:val="26"/>
      <w:lang w:val="en-US"/>
    </w:rPr>
  </w:style>
  <w:style w:type="character" w:customStyle="1" w:styleId="Heading7Char">
    <w:name w:val="Heading 7 Char"/>
    <w:basedOn w:val="DefaultParagraphFont"/>
    <w:link w:val="Heading7"/>
    <w:uiPriority w:val="1"/>
    <w:rsid w:val="00F10552"/>
    <w:rPr>
      <w:rFonts w:ascii="Arial" w:eastAsiaTheme="majorEastAsia" w:hAnsi="Arial" w:cstheme="majorBidi"/>
      <w:iCs/>
      <w:sz w:val="20"/>
      <w:szCs w:val="26"/>
      <w:lang w:val="en-US"/>
    </w:rPr>
  </w:style>
  <w:style w:type="paragraph" w:styleId="List">
    <w:name w:val="List"/>
    <w:uiPriority w:val="2"/>
    <w:qFormat/>
    <w:rsid w:val="00F10552"/>
    <w:pPr>
      <w:numPr>
        <w:numId w:val="23"/>
      </w:numPr>
      <w:jc w:val="both"/>
    </w:pPr>
    <w:rPr>
      <w:rFonts w:ascii="Arial" w:hAnsi="Arial"/>
      <w:sz w:val="20"/>
      <w:lang w:val="en-US"/>
    </w:rPr>
  </w:style>
  <w:style w:type="paragraph" w:styleId="List2">
    <w:name w:val="List 2"/>
    <w:basedOn w:val="List"/>
    <w:uiPriority w:val="2"/>
    <w:qFormat/>
    <w:rsid w:val="00F10552"/>
    <w:pPr>
      <w:numPr>
        <w:ilvl w:val="1"/>
      </w:numPr>
      <w:outlineLvl w:val="1"/>
    </w:pPr>
  </w:style>
  <w:style w:type="paragraph" w:styleId="List3">
    <w:name w:val="List 3"/>
    <w:basedOn w:val="List2"/>
    <w:uiPriority w:val="2"/>
    <w:qFormat/>
    <w:rsid w:val="00F10552"/>
    <w:pPr>
      <w:numPr>
        <w:ilvl w:val="2"/>
      </w:numPr>
      <w:outlineLvl w:val="2"/>
    </w:pPr>
  </w:style>
  <w:style w:type="paragraph" w:styleId="List4">
    <w:name w:val="List 4"/>
    <w:basedOn w:val="List3"/>
    <w:uiPriority w:val="2"/>
    <w:qFormat/>
    <w:rsid w:val="00F10552"/>
    <w:pPr>
      <w:numPr>
        <w:ilvl w:val="3"/>
      </w:numPr>
      <w:outlineLvl w:val="3"/>
    </w:pPr>
  </w:style>
  <w:style w:type="paragraph" w:styleId="List5">
    <w:name w:val="List 5"/>
    <w:basedOn w:val="List4"/>
    <w:uiPriority w:val="2"/>
    <w:qFormat/>
    <w:rsid w:val="00F10552"/>
    <w:pPr>
      <w:numPr>
        <w:ilvl w:val="4"/>
      </w:numPr>
      <w:outlineLvl w:val="4"/>
    </w:pPr>
  </w:style>
  <w:style w:type="paragraph" w:styleId="ListBullet">
    <w:name w:val="List Bullet"/>
    <w:uiPriority w:val="2"/>
    <w:qFormat/>
    <w:rsid w:val="00F10552"/>
    <w:pPr>
      <w:numPr>
        <w:numId w:val="26"/>
      </w:numPr>
      <w:jc w:val="both"/>
      <w:outlineLvl w:val="0"/>
    </w:pPr>
    <w:rPr>
      <w:rFonts w:ascii="Arial" w:hAnsi="Arial"/>
      <w:sz w:val="20"/>
      <w:lang w:val="en-US"/>
    </w:rPr>
  </w:style>
  <w:style w:type="paragraph" w:styleId="ListBullet2">
    <w:name w:val="List Bullet 2"/>
    <w:basedOn w:val="ListBullet"/>
    <w:qFormat/>
    <w:rsid w:val="00F10552"/>
    <w:pPr>
      <w:numPr>
        <w:ilvl w:val="1"/>
      </w:numPr>
      <w:outlineLvl w:val="1"/>
    </w:pPr>
  </w:style>
  <w:style w:type="paragraph" w:styleId="ListBullet3">
    <w:name w:val="List Bullet 3"/>
    <w:basedOn w:val="Normal"/>
    <w:uiPriority w:val="2"/>
    <w:qFormat/>
    <w:rsid w:val="00F10552"/>
    <w:pPr>
      <w:numPr>
        <w:ilvl w:val="2"/>
        <w:numId w:val="26"/>
      </w:numPr>
      <w:outlineLvl w:val="2"/>
    </w:pPr>
  </w:style>
  <w:style w:type="numbering" w:customStyle="1" w:styleId="IFACNumberedList">
    <w:name w:val="IFAC Numbered List"/>
    <w:uiPriority w:val="99"/>
    <w:rsid w:val="00F10552"/>
    <w:pPr>
      <w:numPr>
        <w:numId w:val="4"/>
      </w:numPr>
    </w:pPr>
  </w:style>
  <w:style w:type="numbering" w:customStyle="1" w:styleId="IFACBulletList">
    <w:name w:val="IFAC Bullet List"/>
    <w:uiPriority w:val="99"/>
    <w:rsid w:val="00F10552"/>
    <w:pPr>
      <w:numPr>
        <w:numId w:val="5"/>
      </w:numPr>
    </w:pPr>
  </w:style>
  <w:style w:type="paragraph" w:styleId="Bibliography">
    <w:name w:val="Bibliography"/>
    <w:basedOn w:val="Normal"/>
    <w:next w:val="Normal"/>
    <w:uiPriority w:val="3"/>
    <w:qFormat/>
    <w:rsid w:val="00F10552"/>
    <w:pPr>
      <w:ind w:left="144" w:hanging="144"/>
    </w:pPr>
  </w:style>
  <w:style w:type="paragraph" w:styleId="Quote">
    <w:name w:val="Quote"/>
    <w:basedOn w:val="Normal"/>
    <w:next w:val="Normal"/>
    <w:link w:val="QuoteChar"/>
    <w:uiPriority w:val="3"/>
    <w:qFormat/>
    <w:rsid w:val="00F10552"/>
    <w:pPr>
      <w:spacing w:line="240" w:lineRule="exact"/>
      <w:ind w:left="475" w:right="475"/>
    </w:pPr>
    <w:rPr>
      <w:iCs/>
    </w:rPr>
  </w:style>
  <w:style w:type="character" w:customStyle="1" w:styleId="QuoteChar">
    <w:name w:val="Quote Char"/>
    <w:basedOn w:val="DefaultParagraphFont"/>
    <w:link w:val="Quote"/>
    <w:uiPriority w:val="3"/>
    <w:rsid w:val="00F10552"/>
    <w:rPr>
      <w:rFonts w:ascii="Arial" w:hAnsi="Arial"/>
      <w:iCs/>
      <w:sz w:val="20"/>
      <w:lang w:val="en-US"/>
    </w:rPr>
  </w:style>
  <w:style w:type="character" w:styleId="FootnoteReference">
    <w:name w:val="footnote reference"/>
    <w:aliases w:val="Footnote reference number,Footnote symbol,note TESI"/>
    <w:basedOn w:val="DefaultParagraphFont"/>
    <w:uiPriority w:val="99"/>
    <w:unhideWhenUsed/>
    <w:rsid w:val="00F10552"/>
    <w:rPr>
      <w:vertAlign w:val="superscript"/>
    </w:rPr>
  </w:style>
  <w:style w:type="paragraph" w:styleId="Header">
    <w:name w:val="header"/>
    <w:basedOn w:val="Normal"/>
    <w:link w:val="HeaderChar"/>
    <w:uiPriority w:val="99"/>
    <w:unhideWhenUsed/>
    <w:rsid w:val="00F10552"/>
    <w:pPr>
      <w:spacing w:before="0" w:after="240" w:line="200" w:lineRule="exact"/>
      <w:jc w:val="center"/>
    </w:pPr>
    <w:rPr>
      <w:sz w:val="16"/>
    </w:rPr>
  </w:style>
  <w:style w:type="character" w:customStyle="1" w:styleId="HeaderChar">
    <w:name w:val="Header Char"/>
    <w:basedOn w:val="DefaultParagraphFont"/>
    <w:link w:val="Header"/>
    <w:uiPriority w:val="99"/>
    <w:rsid w:val="00F10552"/>
    <w:rPr>
      <w:rFonts w:ascii="Arial" w:hAnsi="Arial"/>
      <w:sz w:val="16"/>
      <w:lang w:val="en-US"/>
    </w:rPr>
  </w:style>
  <w:style w:type="paragraph" w:styleId="Footer">
    <w:name w:val="footer"/>
    <w:basedOn w:val="Normal"/>
    <w:link w:val="FooterChar"/>
    <w:uiPriority w:val="99"/>
    <w:unhideWhenUsed/>
    <w:rsid w:val="00F10552"/>
    <w:pPr>
      <w:spacing w:before="0" w:line="240" w:lineRule="exact"/>
      <w:jc w:val="center"/>
    </w:pPr>
    <w:rPr>
      <w:sz w:val="16"/>
    </w:rPr>
  </w:style>
  <w:style w:type="character" w:customStyle="1" w:styleId="FooterChar">
    <w:name w:val="Footer Char"/>
    <w:basedOn w:val="DefaultParagraphFont"/>
    <w:link w:val="Footer"/>
    <w:uiPriority w:val="99"/>
    <w:rsid w:val="00F10552"/>
    <w:rPr>
      <w:rFonts w:ascii="Arial" w:hAnsi="Arial"/>
      <w:sz w:val="16"/>
      <w:lang w:val="en-US"/>
    </w:rPr>
  </w:style>
  <w:style w:type="paragraph" w:styleId="FootnoteText">
    <w:name w:val="footnote text"/>
    <w:aliases w:val="ARM footnote Text,Footnote Text Char1,Footnote Text Char2,Footnote Text Char11,Footnote Text Char3,Footnote Text Char4,Footnote Text Char5,Footnote Text Char6,Footnote Text Char12,Footnote Text Char21,Footnote New,Char,Footnote,Cha"/>
    <w:basedOn w:val="Normal"/>
    <w:link w:val="FootnoteTextChar"/>
    <w:unhideWhenUsed/>
    <w:rsid w:val="00F10552"/>
    <w:pPr>
      <w:spacing w:before="60" w:line="240" w:lineRule="exact"/>
      <w:ind w:left="360" w:hanging="360"/>
    </w:pPr>
    <w:rPr>
      <w:sz w:val="16"/>
      <w:szCs w:val="20"/>
    </w:rPr>
  </w:style>
  <w:style w:type="character" w:customStyle="1" w:styleId="FootnoteTextChar">
    <w:name w:val="Footnote Text Char"/>
    <w:aliases w:val="ARM footnote Text Char,Footnote Text Char1 Char,Footnote Text Char2 Char,Footnote Text Char11 Char,Footnote Text Char3 Char,Footnote Text Char4 Char,Footnote Text Char5 Char,Footnote Text Char6 Char,Footnote Text Char12 Char,Char Char"/>
    <w:basedOn w:val="DefaultParagraphFont"/>
    <w:link w:val="FootnoteText"/>
    <w:uiPriority w:val="99"/>
    <w:rsid w:val="00F10552"/>
    <w:rPr>
      <w:rFonts w:ascii="Arial" w:hAnsi="Arial"/>
      <w:sz w:val="16"/>
      <w:szCs w:val="20"/>
      <w:lang w:val="en-US"/>
    </w:rPr>
  </w:style>
  <w:style w:type="table" w:styleId="TableGrid">
    <w:name w:val="Table Grid"/>
    <w:basedOn w:val="TableNormal"/>
    <w:uiPriority w:val="59"/>
    <w:rsid w:val="00F10552"/>
    <w:pPr>
      <w:spacing w:before="60" w:after="60"/>
    </w:pPr>
    <w:rPr>
      <w:rFonts w:ascii="Times New Roman" w:hAnsi="Times New Roman"/>
    </w:rPr>
    <w:tblPr>
      <w:tblInd w:w="36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left w:w="108" w:type="dxa"/>
        <w:bottom w:w="0" w:type="dxa"/>
        <w:right w:w="108" w:type="dxa"/>
      </w:tblCellMar>
    </w:tblPr>
    <w:trPr>
      <w:cantSplit/>
    </w:trPr>
  </w:style>
  <w:style w:type="paragraph" w:customStyle="1" w:styleId="TOCEndPara">
    <w:name w:val="TOC EndPara"/>
    <w:basedOn w:val="Normal"/>
    <w:next w:val="Normal"/>
    <w:uiPriority w:val="4"/>
    <w:qFormat/>
    <w:rsid w:val="00F10552"/>
    <w:pPr>
      <w:pBdr>
        <w:bottom w:val="single" w:sz="4" w:space="1" w:color="auto"/>
      </w:pBdr>
      <w:spacing w:before="0" w:line="160" w:lineRule="exact"/>
    </w:pPr>
    <w:rPr>
      <w:sz w:val="16"/>
    </w:rPr>
  </w:style>
  <w:style w:type="paragraph" w:styleId="TOC1">
    <w:name w:val="toc 1"/>
    <w:basedOn w:val="Normal"/>
    <w:uiPriority w:val="4"/>
    <w:qFormat/>
    <w:rsid w:val="00F10552"/>
    <w:pPr>
      <w:tabs>
        <w:tab w:val="right" w:leader="dot" w:pos="7920"/>
        <w:tab w:val="right" w:pos="9360"/>
      </w:tabs>
      <w:ind w:left="360" w:right="1440" w:hanging="360"/>
      <w:jc w:val="left"/>
    </w:pPr>
  </w:style>
  <w:style w:type="paragraph" w:styleId="TOC2">
    <w:name w:val="toc 2"/>
    <w:basedOn w:val="TOC1"/>
    <w:uiPriority w:val="4"/>
    <w:qFormat/>
    <w:rsid w:val="00F10552"/>
    <w:pPr>
      <w:ind w:left="720"/>
    </w:pPr>
  </w:style>
  <w:style w:type="paragraph" w:styleId="TOCHeading">
    <w:name w:val="TOC Heading"/>
    <w:next w:val="TOC1"/>
    <w:uiPriority w:val="4"/>
    <w:qFormat/>
    <w:rsid w:val="00F10552"/>
    <w:pPr>
      <w:pBdr>
        <w:bottom w:val="single" w:sz="4" w:space="1" w:color="auto"/>
      </w:pBdr>
      <w:spacing w:before="240"/>
      <w:jc w:val="center"/>
    </w:pPr>
    <w:rPr>
      <w:rFonts w:ascii="Arial" w:eastAsiaTheme="majorEastAsia" w:hAnsi="Arial" w:cstheme="majorBidi"/>
      <w:b/>
      <w:bCs/>
      <w:caps/>
      <w:sz w:val="20"/>
      <w:szCs w:val="28"/>
      <w:lang w:val="en-US"/>
    </w:rPr>
  </w:style>
  <w:style w:type="paragraph" w:customStyle="1" w:styleId="Section">
    <w:name w:val="Section"/>
    <w:next w:val="Section2"/>
    <w:uiPriority w:val="3"/>
    <w:qFormat/>
    <w:rsid w:val="00F10552"/>
    <w:pPr>
      <w:keepNext/>
      <w:numPr>
        <w:numId w:val="30"/>
      </w:numPr>
      <w:spacing w:before="240" w:line="360" w:lineRule="exact"/>
      <w:outlineLvl w:val="0"/>
    </w:pPr>
    <w:rPr>
      <w:rFonts w:ascii="Arial" w:hAnsi="Arial"/>
      <w:b/>
      <w:sz w:val="28"/>
      <w:lang w:val="en-US"/>
    </w:rPr>
  </w:style>
  <w:style w:type="paragraph" w:customStyle="1" w:styleId="Section2">
    <w:name w:val="Section 2"/>
    <w:basedOn w:val="Section"/>
    <w:uiPriority w:val="3"/>
    <w:qFormat/>
    <w:rsid w:val="00F10552"/>
    <w:pPr>
      <w:keepNext w:val="0"/>
      <w:numPr>
        <w:ilvl w:val="1"/>
      </w:numPr>
      <w:spacing w:line="280" w:lineRule="exact"/>
      <w:jc w:val="both"/>
      <w:outlineLvl w:val="1"/>
    </w:pPr>
    <w:rPr>
      <w:b w:val="0"/>
      <w:sz w:val="20"/>
    </w:rPr>
  </w:style>
  <w:style w:type="paragraph" w:customStyle="1" w:styleId="Section3">
    <w:name w:val="Section 3"/>
    <w:basedOn w:val="Section2"/>
    <w:uiPriority w:val="3"/>
    <w:qFormat/>
    <w:rsid w:val="00F10552"/>
    <w:pPr>
      <w:numPr>
        <w:ilvl w:val="2"/>
      </w:numPr>
      <w:outlineLvl w:val="2"/>
    </w:pPr>
  </w:style>
  <w:style w:type="paragraph" w:customStyle="1" w:styleId="Section4">
    <w:name w:val="Section 4"/>
    <w:basedOn w:val="Section3"/>
    <w:uiPriority w:val="3"/>
    <w:qFormat/>
    <w:rsid w:val="00F10552"/>
    <w:pPr>
      <w:numPr>
        <w:ilvl w:val="3"/>
      </w:numPr>
      <w:outlineLvl w:val="3"/>
    </w:pPr>
  </w:style>
  <w:style w:type="numbering" w:customStyle="1" w:styleId="IFACSectionList">
    <w:name w:val="IFAC Section List"/>
    <w:uiPriority w:val="99"/>
    <w:rsid w:val="00F10552"/>
    <w:pPr>
      <w:numPr>
        <w:numId w:val="7"/>
      </w:numPr>
    </w:pPr>
  </w:style>
  <w:style w:type="numbering" w:customStyle="1" w:styleId="IFACMinutes">
    <w:name w:val="IFAC Minutes"/>
    <w:uiPriority w:val="99"/>
    <w:rsid w:val="00EC1BC1"/>
    <w:pPr>
      <w:numPr>
        <w:numId w:val="11"/>
      </w:numPr>
    </w:pPr>
  </w:style>
  <w:style w:type="paragraph" w:customStyle="1" w:styleId="IssuesPaperMatter">
    <w:name w:val="IssuesPaperMatter"/>
    <w:basedOn w:val="Normal"/>
    <w:qFormat/>
    <w:rsid w:val="00EC1BC1"/>
    <w:pPr>
      <w:numPr>
        <w:ilvl w:val="1"/>
        <w:numId w:val="15"/>
      </w:numPr>
      <w:spacing w:before="60" w:after="60"/>
    </w:pPr>
  </w:style>
  <w:style w:type="paragraph" w:customStyle="1" w:styleId="IssuesPaperMatterHeading">
    <w:name w:val="IssuesPaperMatterHeading"/>
    <w:basedOn w:val="Normal"/>
    <w:next w:val="IssuesPaperMatter"/>
    <w:qFormat/>
    <w:rsid w:val="00EC1BC1"/>
    <w:pPr>
      <w:numPr>
        <w:numId w:val="15"/>
      </w:numPr>
      <w:spacing w:before="60" w:after="60"/>
    </w:pPr>
    <w:rPr>
      <w:b/>
    </w:rPr>
  </w:style>
  <w:style w:type="character" w:styleId="Hyperlink">
    <w:name w:val="Hyperlink"/>
    <w:basedOn w:val="DefaultParagraphFont"/>
    <w:uiPriority w:val="99"/>
    <w:semiHidden/>
    <w:unhideWhenUsed/>
    <w:rsid w:val="00E42BA6"/>
    <w:rPr>
      <w:color w:val="0000FF"/>
      <w:u w:val="single"/>
    </w:rPr>
  </w:style>
  <w:style w:type="paragraph" w:styleId="BalloonText">
    <w:name w:val="Balloon Text"/>
    <w:basedOn w:val="Normal"/>
    <w:link w:val="BalloonTextChar"/>
    <w:uiPriority w:val="99"/>
    <w:semiHidden/>
    <w:unhideWhenUsed/>
    <w:rsid w:val="00000D14"/>
    <w:pPr>
      <w:spacing w:before="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0D14"/>
    <w:rPr>
      <w:rFonts w:ascii="Tahoma" w:hAnsi="Tahoma" w:cs="Tahoma"/>
      <w:sz w:val="16"/>
      <w:szCs w:val="16"/>
      <w:lang w:val="en-US"/>
    </w:rPr>
  </w:style>
  <w:style w:type="character" w:styleId="CommentReference">
    <w:name w:val="annotation reference"/>
    <w:basedOn w:val="DefaultParagraphFont"/>
    <w:uiPriority w:val="99"/>
    <w:semiHidden/>
    <w:unhideWhenUsed/>
    <w:rsid w:val="00CD6AA8"/>
    <w:rPr>
      <w:sz w:val="16"/>
      <w:szCs w:val="16"/>
    </w:rPr>
  </w:style>
  <w:style w:type="paragraph" w:styleId="CommentText">
    <w:name w:val="annotation text"/>
    <w:basedOn w:val="Normal"/>
    <w:link w:val="CommentTextChar"/>
    <w:uiPriority w:val="99"/>
    <w:semiHidden/>
    <w:unhideWhenUsed/>
    <w:rsid w:val="00CD6AA8"/>
    <w:pPr>
      <w:spacing w:line="240" w:lineRule="auto"/>
    </w:pPr>
    <w:rPr>
      <w:szCs w:val="20"/>
    </w:rPr>
  </w:style>
  <w:style w:type="character" w:customStyle="1" w:styleId="CommentTextChar">
    <w:name w:val="Comment Text Char"/>
    <w:basedOn w:val="DefaultParagraphFont"/>
    <w:link w:val="CommentText"/>
    <w:uiPriority w:val="99"/>
    <w:semiHidden/>
    <w:rsid w:val="00CD6AA8"/>
    <w:rPr>
      <w:rFonts w:ascii="Arial" w:hAnsi="Arial"/>
      <w:sz w:val="20"/>
      <w:szCs w:val="20"/>
      <w:lang w:val="en-US"/>
    </w:rPr>
  </w:style>
  <w:style w:type="paragraph" w:styleId="CommentSubject">
    <w:name w:val="annotation subject"/>
    <w:basedOn w:val="CommentText"/>
    <w:next w:val="CommentText"/>
    <w:link w:val="CommentSubjectChar"/>
    <w:uiPriority w:val="99"/>
    <w:semiHidden/>
    <w:unhideWhenUsed/>
    <w:rsid w:val="00CD6AA8"/>
    <w:rPr>
      <w:b/>
      <w:bCs/>
    </w:rPr>
  </w:style>
  <w:style w:type="character" w:customStyle="1" w:styleId="CommentSubjectChar">
    <w:name w:val="Comment Subject Char"/>
    <w:basedOn w:val="CommentTextChar"/>
    <w:link w:val="CommentSubject"/>
    <w:uiPriority w:val="99"/>
    <w:semiHidden/>
    <w:rsid w:val="00CD6AA8"/>
    <w:rPr>
      <w:rFonts w:ascii="Arial" w:hAnsi="Arial"/>
      <w:b/>
      <w:bCs/>
      <w:sz w:val="20"/>
      <w:szCs w:val="20"/>
      <w:lang w:val="en-US"/>
    </w:rPr>
  </w:style>
  <w:style w:type="paragraph" w:styleId="Revision">
    <w:name w:val="Revision"/>
    <w:hidden/>
    <w:uiPriority w:val="99"/>
    <w:semiHidden/>
    <w:rsid w:val="00CD6AA8"/>
    <w:pPr>
      <w:spacing w:before="0" w:line="240" w:lineRule="auto"/>
    </w:pPr>
    <w:rPr>
      <w:rFonts w:ascii="Arial" w:hAnsi="Arial"/>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www.ifac.org/sites/default/files/meetings/files/4615.pdf" TargetMode="External"/><Relationship Id="rId2" Type="http://schemas.openxmlformats.org/officeDocument/2006/relationships/hyperlink" Target="http://www.ifac.org/sites/default/files/meetings/files/20120917-IAASB-Edinburgh-June2012_Minutes-Approved_1.pdf" TargetMode="External"/><Relationship Id="rId1" Type="http://schemas.openxmlformats.org/officeDocument/2006/relationships/hyperlink" Target="http://www.ifac.org/sites/default/files/meetings/files/20120611-IAASB-Agenda_Item_4-ISAE_3000-Issues-Final_0.pdf" TargetMode="External"/><Relationship Id="rId6" Type="http://schemas.openxmlformats.org/officeDocument/2006/relationships/hyperlink" Target="http://www.ifac.org/sites/default/files/meetings/files/20121210-IAASB-New%20York-September%202012-Public%20Session-Approved_0.pdf" TargetMode="External"/><Relationship Id="rId5" Type="http://schemas.openxmlformats.org/officeDocument/2006/relationships/hyperlink" Target="http://www.ifac.org/sites/default/files/meetings/files/20120917-Agenda%20Item%203-ISAE_3000-Issues-v5.pdf" TargetMode="External"/><Relationship Id="rId4" Type="http://schemas.openxmlformats.org/officeDocument/2006/relationships/hyperlink" Target="http://www.ifac.org/sites/default/files/meetings/files/20120917-Agenda%20Item%203-ISAE_3000-Issues-v5.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james\AppData\Roaming\Microsoft\Templates\IssuesPape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D575DE-79D3-469C-8BD0-520F3CC469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IssuesPaper</Template>
  <TotalTime>16</TotalTime>
  <Pages>4</Pages>
  <Words>1154</Words>
  <Characters>6582</Characters>
  <Application>Microsoft Office Word</Application>
  <DocSecurity>0</DocSecurity>
  <Lines>54</Lines>
  <Paragraphs>15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IFAC Issues Paper Template</vt:lpstr>
      <vt:lpstr>IFAC Issues Paper Template</vt:lpstr>
    </vt:vector>
  </TitlesOfParts>
  <Company>IFAC</Company>
  <LinksUpToDate>false</LinksUpToDate>
  <CharactersWithSpaces>7721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IFAC Issues Paper Template</dc:title>
  <dc:creator>Post TF Call 8/13</dc:creator>
  <cp:lastModifiedBy>Brett James1</cp:lastModifiedBy>
  <cp:revision>3</cp:revision>
  <cp:lastPrinted>2013-09-10T12:43:00Z</cp:lastPrinted>
  <dcterms:created xsi:type="dcterms:W3CDTF">2013-09-11T12:04:00Z</dcterms:created>
  <dcterms:modified xsi:type="dcterms:W3CDTF">2013-09-11T20:50:00Z</dcterms:modified>
</cp:coreProperties>
</file>